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EA49F9">
      <w:pPr>
        <w:tabs>
          <w:tab w:val="right" w:pos="8306"/>
        </w:tabs>
        <w:spacing w:line="560" w:lineRule="exact"/>
        <w:rPr>
          <w:rFonts w:ascii="黑体" w:hAnsi="黑体" w:eastAsia="黑体"/>
          <w:sz w:val="32"/>
          <w:szCs w:val="36"/>
        </w:rPr>
      </w:pPr>
      <w:r>
        <w:rPr>
          <w:rFonts w:hint="eastAsia" w:ascii="黑体" w:hAnsi="黑体" w:eastAsia="黑体"/>
          <w:sz w:val="32"/>
          <w:szCs w:val="36"/>
        </w:rPr>
        <w:t>附件2</w:t>
      </w:r>
    </w:p>
    <w:p w14:paraId="70455608">
      <w:pPr>
        <w:tabs>
          <w:tab w:val="right" w:pos="8306"/>
        </w:tabs>
        <w:spacing w:line="560" w:lineRule="exact"/>
        <w:jc w:val="center"/>
        <w:rPr>
          <w:rFonts w:ascii="黑体" w:hAnsi="黑体" w:eastAsia="黑体"/>
          <w:sz w:val="44"/>
          <w:szCs w:val="44"/>
        </w:rPr>
      </w:pPr>
      <w:bookmarkStart w:id="0" w:name="_GoBack"/>
      <w:r>
        <w:rPr>
          <w:rFonts w:hint="eastAsia" w:ascii="方正小标宋简体" w:hAnsi="方正小标宋简体" w:eastAsia="方正小标宋简体" w:cs="方正小标宋简体"/>
          <w:sz w:val="44"/>
          <w:szCs w:val="44"/>
        </w:rPr>
        <w:t>大冶市2024年取消实行告知承诺制证明事项清单</w:t>
      </w:r>
    </w:p>
    <w:bookmarkEnd w:id="0"/>
    <w:tbl>
      <w:tblPr>
        <w:tblStyle w:val="5"/>
        <w:tblpPr w:leftFromText="180" w:rightFromText="180" w:vertAnchor="text" w:horzAnchor="page" w:tblpXSpec="right" w:tblpY="271"/>
        <w:tblOverlap w:val="never"/>
        <w:tblW w:w="15312" w:type="dxa"/>
        <w:jc w:val="right"/>
        <w:tblLayout w:type="fixed"/>
        <w:tblCellMar>
          <w:top w:w="0" w:type="dxa"/>
          <w:left w:w="108" w:type="dxa"/>
          <w:bottom w:w="0" w:type="dxa"/>
          <w:right w:w="108" w:type="dxa"/>
        </w:tblCellMar>
      </w:tblPr>
      <w:tblGrid>
        <w:gridCol w:w="478"/>
        <w:gridCol w:w="970"/>
        <w:gridCol w:w="957"/>
        <w:gridCol w:w="1008"/>
        <w:gridCol w:w="660"/>
        <w:gridCol w:w="5715"/>
        <w:gridCol w:w="493"/>
        <w:gridCol w:w="684"/>
        <w:gridCol w:w="1164"/>
        <w:gridCol w:w="983"/>
        <w:gridCol w:w="850"/>
        <w:gridCol w:w="634"/>
        <w:gridCol w:w="716"/>
      </w:tblGrid>
      <w:tr w14:paraId="1908A98F">
        <w:tblPrEx>
          <w:tblCellMar>
            <w:top w:w="0" w:type="dxa"/>
            <w:left w:w="108" w:type="dxa"/>
            <w:bottom w:w="0" w:type="dxa"/>
            <w:right w:w="108" w:type="dxa"/>
          </w:tblCellMar>
        </w:tblPrEx>
        <w:trPr>
          <w:trHeight w:val="340" w:hRule="atLeast"/>
          <w:jc w:val="right"/>
        </w:trPr>
        <w:tc>
          <w:tcPr>
            <w:tcW w:w="478" w:type="dxa"/>
            <w:vMerge w:val="restart"/>
            <w:tcBorders>
              <w:top w:val="single" w:color="000000" w:sz="4" w:space="0"/>
              <w:left w:val="single" w:color="000000" w:sz="4" w:space="0"/>
              <w:bottom w:val="single" w:color="000000" w:sz="4" w:space="0"/>
              <w:right w:val="single" w:color="000000" w:sz="4" w:space="0"/>
            </w:tcBorders>
            <w:vAlign w:val="center"/>
          </w:tcPr>
          <w:p w14:paraId="368ECB3A">
            <w:pPr>
              <w:widowControl/>
              <w:spacing w:line="240" w:lineRule="exact"/>
              <w:jc w:val="center"/>
              <w:textAlignment w:val="center"/>
              <w:rPr>
                <w:rFonts w:ascii="仿宋_GB2312" w:hAnsi="仿宋_GB2312" w:eastAsia="仿宋_GB2312" w:cs="仿宋_GB2312"/>
                <w:b/>
                <w:bCs/>
                <w:sz w:val="20"/>
                <w:szCs w:val="20"/>
              </w:rPr>
            </w:pPr>
            <w:r>
              <w:rPr>
                <w:rFonts w:hint="eastAsia" w:ascii="仿宋_GB2312" w:hAnsi="仿宋_GB2312" w:eastAsia="仿宋_GB2312" w:cs="仿宋_GB2312"/>
                <w:b/>
                <w:bCs/>
                <w:kern w:val="0"/>
                <w:sz w:val="20"/>
                <w:szCs w:val="20"/>
              </w:rPr>
              <w:t>序号</w:t>
            </w:r>
          </w:p>
        </w:tc>
        <w:tc>
          <w:tcPr>
            <w:tcW w:w="970" w:type="dxa"/>
            <w:vMerge w:val="restart"/>
            <w:tcBorders>
              <w:top w:val="single" w:color="000000" w:sz="4" w:space="0"/>
              <w:left w:val="single" w:color="000000" w:sz="4" w:space="0"/>
              <w:bottom w:val="single" w:color="000000" w:sz="4" w:space="0"/>
              <w:right w:val="single" w:color="000000" w:sz="4" w:space="0"/>
            </w:tcBorders>
            <w:vAlign w:val="center"/>
          </w:tcPr>
          <w:p w14:paraId="4CCE9FC7">
            <w:pPr>
              <w:widowControl/>
              <w:spacing w:line="240" w:lineRule="exact"/>
              <w:jc w:val="center"/>
              <w:textAlignment w:val="center"/>
              <w:rPr>
                <w:rFonts w:ascii="仿宋_GB2312" w:hAnsi="仿宋_GB2312" w:eastAsia="仿宋_GB2312" w:cs="仿宋_GB2312"/>
                <w:b/>
                <w:bCs/>
                <w:kern w:val="0"/>
                <w:sz w:val="20"/>
                <w:szCs w:val="20"/>
              </w:rPr>
            </w:pPr>
            <w:r>
              <w:rPr>
                <w:rFonts w:hint="eastAsia" w:ascii="仿宋_GB2312" w:hAnsi="仿宋_GB2312" w:eastAsia="仿宋_GB2312" w:cs="仿宋_GB2312"/>
                <w:b/>
                <w:bCs/>
                <w:kern w:val="0"/>
                <w:sz w:val="20"/>
                <w:szCs w:val="20"/>
              </w:rPr>
              <w:t>证明</w:t>
            </w:r>
          </w:p>
          <w:p w14:paraId="4EB7FE01">
            <w:pPr>
              <w:widowControl/>
              <w:spacing w:line="240" w:lineRule="exact"/>
              <w:jc w:val="center"/>
              <w:textAlignment w:val="center"/>
              <w:rPr>
                <w:rFonts w:ascii="仿宋_GB2312" w:hAnsi="仿宋_GB2312" w:eastAsia="仿宋_GB2312" w:cs="仿宋_GB2312"/>
                <w:b/>
                <w:bCs/>
                <w:sz w:val="20"/>
                <w:szCs w:val="20"/>
              </w:rPr>
            </w:pPr>
            <w:r>
              <w:rPr>
                <w:rFonts w:hint="eastAsia" w:ascii="仿宋_GB2312" w:hAnsi="仿宋_GB2312" w:eastAsia="仿宋_GB2312" w:cs="仿宋_GB2312"/>
                <w:b/>
                <w:bCs/>
                <w:kern w:val="0"/>
                <w:sz w:val="20"/>
                <w:szCs w:val="20"/>
              </w:rPr>
              <w:t>名称</w:t>
            </w:r>
          </w:p>
        </w:tc>
        <w:tc>
          <w:tcPr>
            <w:tcW w:w="957" w:type="dxa"/>
            <w:vMerge w:val="restart"/>
            <w:tcBorders>
              <w:top w:val="single" w:color="000000" w:sz="4" w:space="0"/>
              <w:left w:val="single" w:color="000000" w:sz="4" w:space="0"/>
              <w:bottom w:val="single" w:color="000000" w:sz="4" w:space="0"/>
              <w:right w:val="single" w:color="000000" w:sz="4" w:space="0"/>
            </w:tcBorders>
            <w:vAlign w:val="center"/>
          </w:tcPr>
          <w:p w14:paraId="3FF2FF47">
            <w:pPr>
              <w:widowControl/>
              <w:spacing w:line="240" w:lineRule="exact"/>
              <w:jc w:val="center"/>
              <w:textAlignment w:val="center"/>
              <w:rPr>
                <w:rFonts w:ascii="仿宋_GB2312" w:hAnsi="仿宋_GB2312" w:eastAsia="仿宋_GB2312" w:cs="仿宋_GB2312"/>
                <w:b/>
                <w:bCs/>
                <w:kern w:val="0"/>
                <w:sz w:val="20"/>
                <w:szCs w:val="20"/>
              </w:rPr>
            </w:pPr>
            <w:r>
              <w:rPr>
                <w:rFonts w:hint="eastAsia" w:ascii="仿宋_GB2312" w:hAnsi="仿宋_GB2312" w:eastAsia="仿宋_GB2312" w:cs="仿宋_GB2312"/>
                <w:b/>
                <w:bCs/>
                <w:kern w:val="0"/>
                <w:sz w:val="20"/>
                <w:szCs w:val="20"/>
              </w:rPr>
              <w:t>证明</w:t>
            </w:r>
          </w:p>
          <w:p w14:paraId="52753E32">
            <w:pPr>
              <w:widowControl/>
              <w:spacing w:line="240" w:lineRule="exact"/>
              <w:jc w:val="center"/>
              <w:textAlignment w:val="center"/>
              <w:rPr>
                <w:rFonts w:ascii="仿宋_GB2312" w:hAnsi="仿宋_GB2312" w:eastAsia="仿宋_GB2312" w:cs="仿宋_GB2312"/>
                <w:b/>
                <w:bCs/>
                <w:sz w:val="20"/>
                <w:szCs w:val="20"/>
              </w:rPr>
            </w:pPr>
            <w:r>
              <w:rPr>
                <w:rFonts w:hint="eastAsia" w:ascii="仿宋_GB2312" w:hAnsi="仿宋_GB2312" w:eastAsia="仿宋_GB2312" w:cs="仿宋_GB2312"/>
                <w:b/>
                <w:bCs/>
                <w:kern w:val="0"/>
                <w:sz w:val="20"/>
                <w:szCs w:val="20"/>
              </w:rPr>
              <w:t>用途</w:t>
            </w:r>
          </w:p>
        </w:tc>
        <w:tc>
          <w:tcPr>
            <w:tcW w:w="1008" w:type="dxa"/>
            <w:vMerge w:val="restart"/>
            <w:tcBorders>
              <w:top w:val="single" w:color="000000" w:sz="4" w:space="0"/>
              <w:left w:val="single" w:color="000000" w:sz="4" w:space="0"/>
              <w:bottom w:val="single" w:color="000000" w:sz="4" w:space="0"/>
              <w:right w:val="single" w:color="auto" w:sz="4" w:space="0"/>
            </w:tcBorders>
            <w:vAlign w:val="center"/>
          </w:tcPr>
          <w:p w14:paraId="6F37D07D">
            <w:pPr>
              <w:widowControl/>
              <w:spacing w:line="240" w:lineRule="exact"/>
              <w:jc w:val="center"/>
              <w:textAlignment w:val="center"/>
              <w:rPr>
                <w:rFonts w:ascii="仿宋_GB2312" w:hAnsi="仿宋_GB2312" w:eastAsia="仿宋_GB2312" w:cs="仿宋_GB2312"/>
                <w:b/>
                <w:bCs/>
                <w:kern w:val="0"/>
                <w:sz w:val="20"/>
                <w:szCs w:val="20"/>
              </w:rPr>
            </w:pPr>
            <w:r>
              <w:rPr>
                <w:rFonts w:hint="eastAsia" w:ascii="仿宋_GB2312" w:hAnsi="仿宋_GB2312" w:eastAsia="仿宋_GB2312" w:cs="仿宋_GB2312"/>
                <w:b/>
                <w:bCs/>
                <w:kern w:val="0"/>
                <w:sz w:val="20"/>
                <w:szCs w:val="20"/>
              </w:rPr>
              <w:t>证明</w:t>
            </w:r>
          </w:p>
          <w:p w14:paraId="5C6FAD64">
            <w:pPr>
              <w:widowControl/>
              <w:spacing w:line="240" w:lineRule="exact"/>
              <w:jc w:val="center"/>
              <w:textAlignment w:val="center"/>
              <w:rPr>
                <w:rFonts w:ascii="仿宋_GB2312" w:hAnsi="仿宋_GB2312" w:eastAsia="仿宋_GB2312" w:cs="仿宋_GB2312"/>
                <w:b/>
                <w:bCs/>
                <w:sz w:val="20"/>
                <w:szCs w:val="20"/>
              </w:rPr>
            </w:pPr>
            <w:r>
              <w:rPr>
                <w:rFonts w:hint="eastAsia" w:ascii="仿宋_GB2312" w:hAnsi="仿宋_GB2312" w:eastAsia="仿宋_GB2312" w:cs="仿宋_GB2312"/>
                <w:b/>
                <w:bCs/>
                <w:kern w:val="0"/>
                <w:sz w:val="20"/>
                <w:szCs w:val="20"/>
              </w:rPr>
              <w:t>内容</w:t>
            </w:r>
          </w:p>
        </w:tc>
        <w:tc>
          <w:tcPr>
            <w:tcW w:w="660" w:type="dxa"/>
            <w:vMerge w:val="restart"/>
            <w:tcBorders>
              <w:top w:val="single" w:color="auto" w:sz="4" w:space="0"/>
              <w:left w:val="single" w:color="auto" w:sz="4" w:space="0"/>
              <w:bottom w:val="single" w:color="auto" w:sz="4" w:space="0"/>
              <w:right w:val="single" w:color="000000" w:sz="4" w:space="0"/>
            </w:tcBorders>
            <w:vAlign w:val="center"/>
          </w:tcPr>
          <w:p w14:paraId="70E476CF">
            <w:pPr>
              <w:widowControl/>
              <w:spacing w:line="240" w:lineRule="exact"/>
              <w:jc w:val="center"/>
              <w:textAlignment w:val="center"/>
              <w:rPr>
                <w:rFonts w:ascii="仿宋_GB2312" w:hAnsi="仿宋_GB2312" w:eastAsia="仿宋_GB2312" w:cs="仿宋_GB2312"/>
                <w:b/>
                <w:bCs/>
                <w:sz w:val="20"/>
                <w:szCs w:val="20"/>
              </w:rPr>
            </w:pPr>
            <w:r>
              <w:rPr>
                <w:rFonts w:hint="eastAsia" w:ascii="仿宋_GB2312" w:hAnsi="仿宋_GB2312" w:eastAsia="仿宋_GB2312" w:cs="仿宋_GB2312"/>
                <w:b/>
                <w:bCs/>
                <w:kern w:val="0"/>
                <w:sz w:val="20"/>
                <w:szCs w:val="20"/>
              </w:rPr>
              <w:t>设定依据</w:t>
            </w:r>
          </w:p>
        </w:tc>
        <w:tc>
          <w:tcPr>
            <w:tcW w:w="5715" w:type="dxa"/>
            <w:vMerge w:val="restart"/>
            <w:tcBorders>
              <w:top w:val="single" w:color="auto" w:sz="4" w:space="0"/>
              <w:left w:val="single" w:color="000000" w:sz="4" w:space="0"/>
              <w:bottom w:val="single" w:color="auto" w:sz="4" w:space="0"/>
              <w:right w:val="single" w:color="auto" w:sz="4" w:space="0"/>
            </w:tcBorders>
            <w:vAlign w:val="center"/>
          </w:tcPr>
          <w:p w14:paraId="49240657">
            <w:pPr>
              <w:widowControl/>
              <w:spacing w:line="240" w:lineRule="exact"/>
              <w:jc w:val="center"/>
              <w:textAlignment w:val="center"/>
              <w:rPr>
                <w:rFonts w:ascii="仿宋_GB2312" w:hAnsi="仿宋_GB2312" w:eastAsia="仿宋_GB2312" w:cs="仿宋_GB2312"/>
                <w:b/>
                <w:bCs/>
                <w:sz w:val="20"/>
                <w:szCs w:val="20"/>
              </w:rPr>
            </w:pPr>
            <w:r>
              <w:rPr>
                <w:rFonts w:hint="eastAsia" w:ascii="仿宋_GB2312" w:hAnsi="仿宋_GB2312" w:eastAsia="仿宋_GB2312" w:cs="仿宋_GB2312"/>
                <w:b/>
                <w:bCs/>
                <w:kern w:val="0"/>
                <w:sz w:val="20"/>
                <w:szCs w:val="20"/>
              </w:rPr>
              <w:t>依据条文及内容</w:t>
            </w:r>
          </w:p>
        </w:tc>
        <w:tc>
          <w:tcPr>
            <w:tcW w:w="1177" w:type="dxa"/>
            <w:gridSpan w:val="2"/>
            <w:vMerge w:val="restart"/>
            <w:tcBorders>
              <w:top w:val="single" w:color="000000" w:sz="4" w:space="0"/>
              <w:left w:val="single" w:color="auto" w:sz="4" w:space="0"/>
              <w:bottom w:val="single" w:color="000000" w:sz="4" w:space="0"/>
              <w:right w:val="single" w:color="000000" w:sz="4" w:space="0"/>
            </w:tcBorders>
            <w:vAlign w:val="center"/>
          </w:tcPr>
          <w:p w14:paraId="3C4994B9">
            <w:pPr>
              <w:widowControl/>
              <w:spacing w:line="240" w:lineRule="exact"/>
              <w:jc w:val="center"/>
              <w:textAlignment w:val="center"/>
              <w:rPr>
                <w:rFonts w:ascii="仿宋_GB2312" w:hAnsi="仿宋_GB2312" w:eastAsia="仿宋_GB2312" w:cs="仿宋_GB2312"/>
                <w:b/>
                <w:bCs/>
                <w:sz w:val="20"/>
                <w:szCs w:val="20"/>
              </w:rPr>
            </w:pPr>
            <w:r>
              <w:rPr>
                <w:rFonts w:hint="eastAsia" w:ascii="仿宋_GB2312" w:hAnsi="仿宋_GB2312" w:eastAsia="仿宋_GB2312" w:cs="仿宋_GB2312"/>
                <w:b/>
                <w:bCs/>
                <w:kern w:val="0"/>
                <w:sz w:val="20"/>
                <w:szCs w:val="20"/>
              </w:rPr>
              <w:t>实施基本情况</w:t>
            </w:r>
          </w:p>
        </w:tc>
        <w:tc>
          <w:tcPr>
            <w:tcW w:w="4347" w:type="dxa"/>
            <w:gridSpan w:val="5"/>
            <w:tcBorders>
              <w:top w:val="single" w:color="000000" w:sz="4" w:space="0"/>
              <w:left w:val="single" w:color="000000" w:sz="4" w:space="0"/>
              <w:bottom w:val="single" w:color="000000" w:sz="4" w:space="0"/>
              <w:right w:val="single" w:color="000000" w:sz="4" w:space="0"/>
            </w:tcBorders>
            <w:vAlign w:val="center"/>
          </w:tcPr>
          <w:p w14:paraId="3AEC3A84">
            <w:pPr>
              <w:widowControl/>
              <w:spacing w:line="240" w:lineRule="exact"/>
              <w:jc w:val="center"/>
              <w:textAlignment w:val="center"/>
              <w:rPr>
                <w:rFonts w:ascii="仿宋_GB2312" w:hAnsi="仿宋_GB2312" w:eastAsia="仿宋_GB2312" w:cs="仿宋_GB2312"/>
                <w:b/>
                <w:bCs/>
                <w:sz w:val="20"/>
                <w:szCs w:val="20"/>
              </w:rPr>
            </w:pPr>
            <w:r>
              <w:rPr>
                <w:rFonts w:hint="eastAsia" w:ascii="仿宋_GB2312" w:hAnsi="仿宋_GB2312" w:eastAsia="仿宋_GB2312" w:cs="仿宋_GB2312"/>
                <w:b/>
                <w:bCs/>
                <w:kern w:val="0"/>
                <w:sz w:val="20"/>
                <w:szCs w:val="20"/>
              </w:rPr>
              <w:t>能否实行告知承诺制</w:t>
            </w:r>
          </w:p>
        </w:tc>
      </w:tr>
      <w:tr w14:paraId="34188944">
        <w:tblPrEx>
          <w:tblCellMar>
            <w:top w:w="0" w:type="dxa"/>
            <w:left w:w="108" w:type="dxa"/>
            <w:bottom w:w="0" w:type="dxa"/>
            <w:right w:w="108" w:type="dxa"/>
          </w:tblCellMar>
        </w:tblPrEx>
        <w:trPr>
          <w:trHeight w:val="392" w:hRule="atLeast"/>
          <w:jc w:val="right"/>
        </w:trPr>
        <w:tc>
          <w:tcPr>
            <w:tcW w:w="478" w:type="dxa"/>
            <w:vMerge w:val="continue"/>
            <w:tcBorders>
              <w:top w:val="single" w:color="000000" w:sz="4" w:space="0"/>
              <w:left w:val="single" w:color="000000" w:sz="4" w:space="0"/>
              <w:bottom w:val="single" w:color="000000" w:sz="4" w:space="0"/>
              <w:right w:val="single" w:color="000000" w:sz="4" w:space="0"/>
            </w:tcBorders>
            <w:vAlign w:val="center"/>
          </w:tcPr>
          <w:p w14:paraId="32FE12C8">
            <w:pPr>
              <w:spacing w:line="240" w:lineRule="exact"/>
              <w:jc w:val="center"/>
              <w:rPr>
                <w:rFonts w:ascii="仿宋_GB2312" w:hAnsi="仿宋_GB2312" w:eastAsia="仿宋_GB2312" w:cs="仿宋_GB2312"/>
                <w:b/>
                <w:bCs/>
                <w:sz w:val="20"/>
                <w:szCs w:val="20"/>
              </w:rPr>
            </w:pPr>
          </w:p>
        </w:tc>
        <w:tc>
          <w:tcPr>
            <w:tcW w:w="970" w:type="dxa"/>
            <w:vMerge w:val="continue"/>
            <w:tcBorders>
              <w:top w:val="single" w:color="000000" w:sz="4" w:space="0"/>
              <w:left w:val="single" w:color="000000" w:sz="4" w:space="0"/>
              <w:bottom w:val="single" w:color="000000" w:sz="4" w:space="0"/>
              <w:right w:val="single" w:color="000000" w:sz="4" w:space="0"/>
            </w:tcBorders>
            <w:vAlign w:val="center"/>
          </w:tcPr>
          <w:p w14:paraId="7DBF391C">
            <w:pPr>
              <w:spacing w:line="240" w:lineRule="exact"/>
              <w:jc w:val="center"/>
              <w:rPr>
                <w:rFonts w:ascii="仿宋_GB2312" w:hAnsi="仿宋_GB2312" w:eastAsia="仿宋_GB2312" w:cs="仿宋_GB2312"/>
                <w:b/>
                <w:bCs/>
                <w:sz w:val="20"/>
                <w:szCs w:val="20"/>
              </w:rPr>
            </w:pPr>
          </w:p>
        </w:tc>
        <w:tc>
          <w:tcPr>
            <w:tcW w:w="957" w:type="dxa"/>
            <w:vMerge w:val="continue"/>
            <w:tcBorders>
              <w:top w:val="single" w:color="000000" w:sz="4" w:space="0"/>
              <w:left w:val="single" w:color="000000" w:sz="4" w:space="0"/>
              <w:bottom w:val="single" w:color="000000" w:sz="4" w:space="0"/>
              <w:right w:val="single" w:color="000000" w:sz="4" w:space="0"/>
            </w:tcBorders>
            <w:vAlign w:val="center"/>
          </w:tcPr>
          <w:p w14:paraId="5DAD62C7">
            <w:pPr>
              <w:spacing w:line="240" w:lineRule="exact"/>
              <w:jc w:val="center"/>
              <w:rPr>
                <w:rFonts w:ascii="仿宋_GB2312" w:hAnsi="仿宋_GB2312" w:eastAsia="仿宋_GB2312" w:cs="仿宋_GB2312"/>
                <w:b/>
                <w:bCs/>
                <w:sz w:val="20"/>
                <w:szCs w:val="20"/>
              </w:rPr>
            </w:pPr>
          </w:p>
        </w:tc>
        <w:tc>
          <w:tcPr>
            <w:tcW w:w="1008" w:type="dxa"/>
            <w:vMerge w:val="continue"/>
            <w:tcBorders>
              <w:top w:val="single" w:color="000000" w:sz="4" w:space="0"/>
              <w:left w:val="single" w:color="000000" w:sz="4" w:space="0"/>
              <w:bottom w:val="single" w:color="000000" w:sz="4" w:space="0"/>
              <w:right w:val="single" w:color="auto" w:sz="4" w:space="0"/>
            </w:tcBorders>
            <w:vAlign w:val="center"/>
          </w:tcPr>
          <w:p w14:paraId="1216C99A">
            <w:pPr>
              <w:spacing w:line="240" w:lineRule="exact"/>
              <w:jc w:val="center"/>
              <w:rPr>
                <w:rFonts w:ascii="仿宋_GB2312" w:hAnsi="仿宋_GB2312" w:eastAsia="仿宋_GB2312" w:cs="仿宋_GB2312"/>
                <w:b/>
                <w:bCs/>
                <w:sz w:val="20"/>
                <w:szCs w:val="20"/>
              </w:rPr>
            </w:pPr>
          </w:p>
        </w:tc>
        <w:tc>
          <w:tcPr>
            <w:tcW w:w="660" w:type="dxa"/>
            <w:vMerge w:val="continue"/>
            <w:tcBorders>
              <w:top w:val="single" w:color="auto" w:sz="4" w:space="0"/>
              <w:left w:val="single" w:color="auto" w:sz="4" w:space="0"/>
              <w:bottom w:val="single" w:color="auto" w:sz="4" w:space="0"/>
              <w:right w:val="single" w:color="000000" w:sz="4" w:space="0"/>
            </w:tcBorders>
            <w:vAlign w:val="center"/>
          </w:tcPr>
          <w:p w14:paraId="370DA44E">
            <w:pPr>
              <w:spacing w:line="240" w:lineRule="exact"/>
              <w:jc w:val="center"/>
              <w:rPr>
                <w:rFonts w:ascii="仿宋_GB2312" w:hAnsi="仿宋_GB2312" w:eastAsia="仿宋_GB2312" w:cs="仿宋_GB2312"/>
                <w:b/>
                <w:bCs/>
                <w:sz w:val="20"/>
                <w:szCs w:val="20"/>
              </w:rPr>
            </w:pPr>
          </w:p>
        </w:tc>
        <w:tc>
          <w:tcPr>
            <w:tcW w:w="5715" w:type="dxa"/>
            <w:vMerge w:val="continue"/>
            <w:tcBorders>
              <w:top w:val="single" w:color="auto" w:sz="4" w:space="0"/>
              <w:left w:val="single" w:color="000000" w:sz="4" w:space="0"/>
              <w:bottom w:val="single" w:color="auto" w:sz="4" w:space="0"/>
              <w:right w:val="single" w:color="auto" w:sz="4" w:space="0"/>
            </w:tcBorders>
            <w:vAlign w:val="center"/>
          </w:tcPr>
          <w:p w14:paraId="2387EEF8">
            <w:pPr>
              <w:spacing w:line="240" w:lineRule="exact"/>
              <w:jc w:val="center"/>
              <w:rPr>
                <w:rFonts w:ascii="仿宋_GB2312" w:hAnsi="仿宋_GB2312" w:eastAsia="仿宋_GB2312" w:cs="仿宋_GB2312"/>
                <w:b/>
                <w:bCs/>
                <w:sz w:val="20"/>
                <w:szCs w:val="20"/>
              </w:rPr>
            </w:pPr>
          </w:p>
        </w:tc>
        <w:tc>
          <w:tcPr>
            <w:tcW w:w="1177" w:type="dxa"/>
            <w:gridSpan w:val="2"/>
            <w:vMerge w:val="continue"/>
            <w:tcBorders>
              <w:top w:val="single" w:color="000000" w:sz="4" w:space="0"/>
              <w:left w:val="single" w:color="auto" w:sz="4" w:space="0"/>
              <w:bottom w:val="single" w:color="000000" w:sz="4" w:space="0"/>
              <w:right w:val="single" w:color="000000" w:sz="4" w:space="0"/>
            </w:tcBorders>
            <w:vAlign w:val="center"/>
          </w:tcPr>
          <w:p w14:paraId="7FE6D638">
            <w:pPr>
              <w:spacing w:line="240" w:lineRule="exact"/>
              <w:jc w:val="center"/>
              <w:rPr>
                <w:rFonts w:ascii="仿宋_GB2312" w:hAnsi="仿宋_GB2312" w:eastAsia="仿宋_GB2312" w:cs="仿宋_GB2312"/>
                <w:b/>
                <w:bCs/>
                <w:sz w:val="20"/>
                <w:szCs w:val="20"/>
              </w:rPr>
            </w:pPr>
          </w:p>
        </w:tc>
        <w:tc>
          <w:tcPr>
            <w:tcW w:w="3631" w:type="dxa"/>
            <w:gridSpan w:val="4"/>
            <w:tcBorders>
              <w:top w:val="single" w:color="000000" w:sz="4" w:space="0"/>
              <w:left w:val="single" w:color="000000" w:sz="4" w:space="0"/>
              <w:bottom w:val="single" w:color="000000" w:sz="4" w:space="0"/>
              <w:right w:val="single" w:color="000000" w:sz="4" w:space="0"/>
            </w:tcBorders>
            <w:vAlign w:val="center"/>
          </w:tcPr>
          <w:p w14:paraId="2D780A87">
            <w:pPr>
              <w:widowControl/>
              <w:spacing w:line="240" w:lineRule="exact"/>
              <w:jc w:val="center"/>
              <w:textAlignment w:val="center"/>
              <w:rPr>
                <w:rFonts w:ascii="仿宋_GB2312" w:hAnsi="仿宋_GB2312" w:eastAsia="仿宋_GB2312" w:cs="仿宋_GB2312"/>
                <w:b/>
                <w:bCs/>
                <w:sz w:val="20"/>
                <w:szCs w:val="20"/>
              </w:rPr>
            </w:pPr>
            <w:r>
              <w:rPr>
                <w:rFonts w:hint="eastAsia" w:ascii="仿宋_GB2312" w:hAnsi="仿宋_GB2312" w:eastAsia="仿宋_GB2312" w:cs="仿宋_GB2312"/>
                <w:b/>
                <w:bCs/>
                <w:kern w:val="0"/>
                <w:sz w:val="20"/>
                <w:szCs w:val="20"/>
              </w:rPr>
              <w:t>能实行告知承诺</w:t>
            </w:r>
          </w:p>
        </w:tc>
        <w:tc>
          <w:tcPr>
            <w:tcW w:w="716" w:type="dxa"/>
            <w:tcBorders>
              <w:top w:val="single" w:color="000000" w:sz="4" w:space="0"/>
              <w:left w:val="single" w:color="000000" w:sz="4" w:space="0"/>
              <w:right w:val="single" w:color="000000" w:sz="4" w:space="0"/>
            </w:tcBorders>
            <w:vAlign w:val="center"/>
          </w:tcPr>
          <w:p w14:paraId="7B22757D">
            <w:pPr>
              <w:widowControl/>
              <w:spacing w:line="240" w:lineRule="exact"/>
              <w:jc w:val="left"/>
              <w:textAlignment w:val="center"/>
              <w:rPr>
                <w:rFonts w:ascii="仿宋_GB2312" w:hAnsi="仿宋_GB2312" w:eastAsia="仿宋_GB2312" w:cs="仿宋_GB2312"/>
                <w:b/>
                <w:bCs/>
                <w:sz w:val="20"/>
                <w:szCs w:val="20"/>
              </w:rPr>
            </w:pPr>
          </w:p>
        </w:tc>
      </w:tr>
      <w:tr w14:paraId="530128BF">
        <w:tblPrEx>
          <w:tblCellMar>
            <w:top w:w="0" w:type="dxa"/>
            <w:left w:w="108" w:type="dxa"/>
            <w:bottom w:w="0" w:type="dxa"/>
            <w:right w:w="108" w:type="dxa"/>
          </w:tblCellMar>
        </w:tblPrEx>
        <w:trPr>
          <w:trHeight w:val="1314" w:hRule="atLeast"/>
          <w:jc w:val="right"/>
        </w:trPr>
        <w:tc>
          <w:tcPr>
            <w:tcW w:w="478" w:type="dxa"/>
            <w:vMerge w:val="continue"/>
            <w:tcBorders>
              <w:top w:val="single" w:color="000000" w:sz="4" w:space="0"/>
              <w:left w:val="single" w:color="000000" w:sz="4" w:space="0"/>
              <w:bottom w:val="single" w:color="000000" w:sz="4" w:space="0"/>
              <w:right w:val="single" w:color="000000" w:sz="4" w:space="0"/>
            </w:tcBorders>
            <w:vAlign w:val="center"/>
          </w:tcPr>
          <w:p w14:paraId="5A94D640">
            <w:pPr>
              <w:spacing w:line="240" w:lineRule="exact"/>
              <w:jc w:val="center"/>
              <w:rPr>
                <w:rFonts w:ascii="仿宋_GB2312" w:hAnsi="仿宋_GB2312" w:eastAsia="仿宋_GB2312" w:cs="仿宋_GB2312"/>
                <w:b/>
                <w:bCs/>
                <w:sz w:val="20"/>
                <w:szCs w:val="20"/>
              </w:rPr>
            </w:pPr>
          </w:p>
        </w:tc>
        <w:tc>
          <w:tcPr>
            <w:tcW w:w="970" w:type="dxa"/>
            <w:vMerge w:val="continue"/>
            <w:tcBorders>
              <w:top w:val="single" w:color="000000" w:sz="4" w:space="0"/>
              <w:left w:val="single" w:color="000000" w:sz="4" w:space="0"/>
              <w:bottom w:val="single" w:color="000000" w:sz="4" w:space="0"/>
              <w:right w:val="single" w:color="000000" w:sz="4" w:space="0"/>
            </w:tcBorders>
            <w:vAlign w:val="center"/>
          </w:tcPr>
          <w:p w14:paraId="36A67A1B">
            <w:pPr>
              <w:spacing w:line="240" w:lineRule="exact"/>
              <w:jc w:val="center"/>
              <w:rPr>
                <w:rFonts w:ascii="仿宋_GB2312" w:hAnsi="仿宋_GB2312" w:eastAsia="仿宋_GB2312" w:cs="仿宋_GB2312"/>
                <w:b/>
                <w:bCs/>
                <w:sz w:val="20"/>
                <w:szCs w:val="20"/>
              </w:rPr>
            </w:pPr>
          </w:p>
        </w:tc>
        <w:tc>
          <w:tcPr>
            <w:tcW w:w="957" w:type="dxa"/>
            <w:vMerge w:val="continue"/>
            <w:tcBorders>
              <w:top w:val="single" w:color="000000" w:sz="4" w:space="0"/>
              <w:left w:val="single" w:color="000000" w:sz="4" w:space="0"/>
              <w:bottom w:val="single" w:color="000000" w:sz="4" w:space="0"/>
              <w:right w:val="single" w:color="000000" w:sz="4" w:space="0"/>
            </w:tcBorders>
            <w:vAlign w:val="center"/>
          </w:tcPr>
          <w:p w14:paraId="3657A953">
            <w:pPr>
              <w:spacing w:line="240" w:lineRule="exact"/>
              <w:jc w:val="center"/>
              <w:rPr>
                <w:rFonts w:ascii="仿宋_GB2312" w:hAnsi="仿宋_GB2312" w:eastAsia="仿宋_GB2312" w:cs="仿宋_GB2312"/>
                <w:b/>
                <w:bCs/>
                <w:sz w:val="20"/>
                <w:szCs w:val="20"/>
              </w:rPr>
            </w:pPr>
          </w:p>
        </w:tc>
        <w:tc>
          <w:tcPr>
            <w:tcW w:w="1008" w:type="dxa"/>
            <w:vMerge w:val="continue"/>
            <w:tcBorders>
              <w:top w:val="single" w:color="000000" w:sz="4" w:space="0"/>
              <w:left w:val="single" w:color="000000" w:sz="4" w:space="0"/>
              <w:bottom w:val="single" w:color="000000" w:sz="4" w:space="0"/>
              <w:right w:val="single" w:color="auto" w:sz="4" w:space="0"/>
            </w:tcBorders>
            <w:vAlign w:val="center"/>
          </w:tcPr>
          <w:p w14:paraId="6167AE5F">
            <w:pPr>
              <w:spacing w:line="240" w:lineRule="exact"/>
              <w:jc w:val="center"/>
              <w:rPr>
                <w:rFonts w:ascii="仿宋_GB2312" w:hAnsi="仿宋_GB2312" w:eastAsia="仿宋_GB2312" w:cs="仿宋_GB2312"/>
                <w:b/>
                <w:bCs/>
                <w:sz w:val="20"/>
                <w:szCs w:val="20"/>
              </w:rPr>
            </w:pPr>
          </w:p>
        </w:tc>
        <w:tc>
          <w:tcPr>
            <w:tcW w:w="660" w:type="dxa"/>
            <w:vMerge w:val="continue"/>
            <w:tcBorders>
              <w:top w:val="single" w:color="auto" w:sz="4" w:space="0"/>
              <w:left w:val="single" w:color="auto" w:sz="4" w:space="0"/>
              <w:bottom w:val="single" w:color="auto" w:sz="4" w:space="0"/>
              <w:right w:val="single" w:color="000000" w:sz="4" w:space="0"/>
            </w:tcBorders>
            <w:vAlign w:val="center"/>
          </w:tcPr>
          <w:p w14:paraId="2CF0E58D">
            <w:pPr>
              <w:spacing w:line="240" w:lineRule="exact"/>
              <w:jc w:val="center"/>
              <w:rPr>
                <w:rFonts w:ascii="仿宋_GB2312" w:hAnsi="仿宋_GB2312" w:eastAsia="仿宋_GB2312" w:cs="仿宋_GB2312"/>
                <w:b/>
                <w:bCs/>
                <w:sz w:val="20"/>
                <w:szCs w:val="20"/>
              </w:rPr>
            </w:pPr>
          </w:p>
        </w:tc>
        <w:tc>
          <w:tcPr>
            <w:tcW w:w="5715" w:type="dxa"/>
            <w:vMerge w:val="continue"/>
            <w:tcBorders>
              <w:top w:val="single" w:color="auto" w:sz="4" w:space="0"/>
              <w:left w:val="single" w:color="000000" w:sz="4" w:space="0"/>
              <w:bottom w:val="single" w:color="auto" w:sz="4" w:space="0"/>
              <w:right w:val="single" w:color="auto" w:sz="4" w:space="0"/>
            </w:tcBorders>
            <w:vAlign w:val="center"/>
          </w:tcPr>
          <w:p w14:paraId="341D17AB">
            <w:pPr>
              <w:spacing w:line="240" w:lineRule="exact"/>
              <w:jc w:val="center"/>
              <w:rPr>
                <w:rFonts w:ascii="仿宋_GB2312" w:hAnsi="仿宋_GB2312" w:eastAsia="仿宋_GB2312" w:cs="仿宋_GB2312"/>
                <w:b/>
                <w:bCs/>
                <w:sz w:val="20"/>
                <w:szCs w:val="20"/>
              </w:rPr>
            </w:pPr>
          </w:p>
        </w:tc>
        <w:tc>
          <w:tcPr>
            <w:tcW w:w="493" w:type="dxa"/>
            <w:tcBorders>
              <w:top w:val="single" w:color="000000" w:sz="4" w:space="0"/>
              <w:left w:val="single" w:color="auto" w:sz="4" w:space="0"/>
              <w:bottom w:val="single" w:color="000000" w:sz="4" w:space="0"/>
              <w:right w:val="single" w:color="000000" w:sz="4" w:space="0"/>
            </w:tcBorders>
            <w:vAlign w:val="center"/>
          </w:tcPr>
          <w:p w14:paraId="013173DB">
            <w:pPr>
              <w:widowControl/>
              <w:spacing w:line="240" w:lineRule="exact"/>
              <w:jc w:val="center"/>
              <w:textAlignment w:val="center"/>
              <w:rPr>
                <w:rFonts w:ascii="仿宋_GB2312" w:hAnsi="仿宋_GB2312" w:eastAsia="仿宋_GB2312" w:cs="仿宋_GB2312"/>
                <w:b/>
                <w:bCs/>
                <w:sz w:val="20"/>
                <w:szCs w:val="20"/>
              </w:rPr>
            </w:pPr>
            <w:r>
              <w:rPr>
                <w:rFonts w:hint="eastAsia" w:ascii="仿宋_GB2312" w:hAnsi="仿宋_GB2312" w:eastAsia="仿宋_GB2312" w:cs="仿宋_GB2312"/>
                <w:b/>
                <w:bCs/>
                <w:kern w:val="0"/>
                <w:sz w:val="20"/>
                <w:szCs w:val="20"/>
              </w:rPr>
              <w:t>索要单位</w:t>
            </w:r>
          </w:p>
        </w:tc>
        <w:tc>
          <w:tcPr>
            <w:tcW w:w="684" w:type="dxa"/>
            <w:tcBorders>
              <w:top w:val="single" w:color="000000" w:sz="4" w:space="0"/>
              <w:left w:val="single" w:color="000000" w:sz="4" w:space="0"/>
              <w:bottom w:val="single" w:color="000000" w:sz="4" w:space="0"/>
              <w:right w:val="single" w:color="000000" w:sz="4" w:space="0"/>
            </w:tcBorders>
            <w:vAlign w:val="center"/>
          </w:tcPr>
          <w:p w14:paraId="4EB358F3">
            <w:pPr>
              <w:widowControl/>
              <w:spacing w:line="240" w:lineRule="exact"/>
              <w:jc w:val="center"/>
              <w:textAlignment w:val="center"/>
              <w:rPr>
                <w:rFonts w:ascii="仿宋_GB2312" w:hAnsi="仿宋_GB2312" w:eastAsia="仿宋_GB2312" w:cs="仿宋_GB2312"/>
                <w:b/>
                <w:bCs/>
                <w:kern w:val="0"/>
                <w:sz w:val="20"/>
                <w:szCs w:val="20"/>
              </w:rPr>
            </w:pPr>
            <w:r>
              <w:rPr>
                <w:rFonts w:hint="eastAsia" w:ascii="仿宋_GB2312" w:hAnsi="仿宋_GB2312" w:eastAsia="仿宋_GB2312" w:cs="仿宋_GB2312"/>
                <w:b/>
                <w:bCs/>
                <w:kern w:val="0"/>
                <w:sz w:val="20"/>
                <w:szCs w:val="20"/>
              </w:rPr>
              <w:t>开具</w:t>
            </w:r>
          </w:p>
          <w:p w14:paraId="5CF30254">
            <w:pPr>
              <w:widowControl/>
              <w:spacing w:line="240" w:lineRule="exact"/>
              <w:jc w:val="center"/>
              <w:textAlignment w:val="center"/>
              <w:rPr>
                <w:rFonts w:ascii="仿宋_GB2312" w:hAnsi="仿宋_GB2312" w:eastAsia="仿宋_GB2312" w:cs="仿宋_GB2312"/>
                <w:b/>
                <w:bCs/>
                <w:sz w:val="20"/>
                <w:szCs w:val="20"/>
              </w:rPr>
            </w:pPr>
            <w:r>
              <w:rPr>
                <w:rFonts w:hint="eastAsia" w:ascii="仿宋_GB2312" w:hAnsi="仿宋_GB2312" w:eastAsia="仿宋_GB2312" w:cs="仿宋_GB2312"/>
                <w:b/>
                <w:bCs/>
                <w:kern w:val="0"/>
                <w:sz w:val="20"/>
                <w:szCs w:val="20"/>
              </w:rPr>
              <w:t>单位</w:t>
            </w:r>
          </w:p>
        </w:tc>
        <w:tc>
          <w:tcPr>
            <w:tcW w:w="1164" w:type="dxa"/>
            <w:tcBorders>
              <w:top w:val="single" w:color="000000" w:sz="4" w:space="0"/>
              <w:left w:val="single" w:color="000000" w:sz="4" w:space="0"/>
              <w:bottom w:val="single" w:color="000000" w:sz="4" w:space="0"/>
              <w:right w:val="single" w:color="000000" w:sz="4" w:space="0"/>
            </w:tcBorders>
            <w:vAlign w:val="center"/>
          </w:tcPr>
          <w:p w14:paraId="43A4639E">
            <w:pPr>
              <w:widowControl/>
              <w:spacing w:line="240" w:lineRule="exact"/>
              <w:jc w:val="center"/>
              <w:textAlignment w:val="center"/>
              <w:rPr>
                <w:rFonts w:ascii="仿宋_GB2312" w:hAnsi="仿宋_GB2312" w:eastAsia="仿宋_GB2312" w:cs="仿宋_GB2312"/>
                <w:b/>
                <w:bCs/>
                <w:sz w:val="20"/>
                <w:szCs w:val="20"/>
              </w:rPr>
            </w:pPr>
            <w:r>
              <w:rPr>
                <w:rFonts w:hint="eastAsia" w:ascii="仿宋_GB2312" w:hAnsi="仿宋_GB2312" w:eastAsia="仿宋_GB2312" w:cs="仿宋_GB2312"/>
                <w:b/>
                <w:bCs/>
                <w:kern w:val="0"/>
                <w:sz w:val="20"/>
                <w:szCs w:val="20"/>
              </w:rPr>
              <w:t>申请人承诺，部门即给予办理，无需再提交证明</w:t>
            </w:r>
          </w:p>
        </w:tc>
        <w:tc>
          <w:tcPr>
            <w:tcW w:w="983" w:type="dxa"/>
            <w:tcBorders>
              <w:top w:val="single" w:color="000000" w:sz="4" w:space="0"/>
              <w:left w:val="single" w:color="000000" w:sz="4" w:space="0"/>
              <w:bottom w:val="single" w:color="000000" w:sz="4" w:space="0"/>
              <w:right w:val="single" w:color="000000" w:sz="4" w:space="0"/>
            </w:tcBorders>
            <w:vAlign w:val="center"/>
          </w:tcPr>
          <w:p w14:paraId="381F5AA7">
            <w:pPr>
              <w:widowControl/>
              <w:spacing w:line="240" w:lineRule="exact"/>
              <w:jc w:val="left"/>
              <w:textAlignment w:val="center"/>
              <w:rPr>
                <w:rFonts w:ascii="仿宋_GB2312" w:hAnsi="仿宋_GB2312" w:eastAsia="仿宋_GB2312" w:cs="仿宋_GB2312"/>
                <w:b/>
                <w:bCs/>
                <w:sz w:val="20"/>
                <w:szCs w:val="20"/>
              </w:rPr>
            </w:pPr>
            <w:r>
              <w:rPr>
                <w:rFonts w:hint="eastAsia" w:ascii="仿宋_GB2312" w:hAnsi="仿宋_GB2312" w:eastAsia="仿宋_GB2312" w:cs="仿宋_GB2312"/>
                <w:b/>
                <w:bCs/>
                <w:kern w:val="0"/>
                <w:sz w:val="20"/>
                <w:szCs w:val="20"/>
              </w:rPr>
              <w:t>申请人承诺后，通过部门自查，无需申请人提交证明</w:t>
            </w:r>
          </w:p>
        </w:tc>
        <w:tc>
          <w:tcPr>
            <w:tcW w:w="850" w:type="dxa"/>
            <w:tcBorders>
              <w:top w:val="single" w:color="000000" w:sz="4" w:space="0"/>
              <w:left w:val="single" w:color="000000" w:sz="4" w:space="0"/>
              <w:bottom w:val="single" w:color="000000" w:sz="4" w:space="0"/>
              <w:right w:val="single" w:color="000000" w:sz="4" w:space="0"/>
            </w:tcBorders>
            <w:vAlign w:val="center"/>
          </w:tcPr>
          <w:p w14:paraId="0814A94D">
            <w:pPr>
              <w:widowControl/>
              <w:spacing w:line="240" w:lineRule="exact"/>
              <w:jc w:val="left"/>
              <w:textAlignment w:val="center"/>
              <w:rPr>
                <w:rFonts w:ascii="仿宋_GB2312" w:hAnsi="仿宋_GB2312" w:eastAsia="仿宋_GB2312" w:cs="仿宋_GB2312"/>
                <w:b/>
                <w:bCs/>
                <w:sz w:val="20"/>
                <w:szCs w:val="20"/>
              </w:rPr>
            </w:pPr>
            <w:r>
              <w:rPr>
                <w:rFonts w:hint="eastAsia" w:ascii="仿宋_GB2312" w:hAnsi="仿宋_GB2312" w:eastAsia="仿宋_GB2312" w:cs="仿宋_GB2312"/>
                <w:b/>
                <w:bCs/>
                <w:kern w:val="0"/>
                <w:sz w:val="20"/>
                <w:szCs w:val="20"/>
              </w:rPr>
              <w:t>申请人承诺后，需要在一定期限内补齐证明</w:t>
            </w:r>
          </w:p>
        </w:tc>
        <w:tc>
          <w:tcPr>
            <w:tcW w:w="634" w:type="dxa"/>
            <w:tcBorders>
              <w:top w:val="single" w:color="000000" w:sz="4" w:space="0"/>
              <w:left w:val="single" w:color="000000" w:sz="4" w:space="0"/>
              <w:bottom w:val="single" w:color="000000" w:sz="4" w:space="0"/>
              <w:right w:val="single" w:color="000000" w:sz="4" w:space="0"/>
            </w:tcBorders>
            <w:vAlign w:val="center"/>
          </w:tcPr>
          <w:p w14:paraId="1C435FEA">
            <w:pPr>
              <w:widowControl/>
              <w:spacing w:line="240" w:lineRule="exact"/>
              <w:jc w:val="center"/>
              <w:textAlignment w:val="center"/>
              <w:rPr>
                <w:rFonts w:ascii="仿宋_GB2312" w:hAnsi="仿宋_GB2312" w:eastAsia="仿宋_GB2312" w:cs="仿宋_GB2312"/>
                <w:b/>
                <w:bCs/>
                <w:sz w:val="20"/>
                <w:szCs w:val="20"/>
              </w:rPr>
            </w:pPr>
            <w:r>
              <w:rPr>
                <w:rFonts w:hint="eastAsia" w:ascii="仿宋_GB2312" w:hAnsi="仿宋_GB2312" w:eastAsia="仿宋_GB2312" w:cs="仿宋_GB2312"/>
                <w:b/>
                <w:bCs/>
                <w:kern w:val="0"/>
                <w:sz w:val="20"/>
                <w:szCs w:val="20"/>
              </w:rPr>
              <w:t>证明材料核查方式</w:t>
            </w:r>
          </w:p>
        </w:tc>
        <w:tc>
          <w:tcPr>
            <w:tcW w:w="716" w:type="dxa"/>
            <w:tcBorders>
              <w:left w:val="single" w:color="000000" w:sz="4" w:space="0"/>
              <w:right w:val="single" w:color="000000" w:sz="4" w:space="0"/>
            </w:tcBorders>
            <w:vAlign w:val="center"/>
          </w:tcPr>
          <w:p w14:paraId="1349A5ED">
            <w:pPr>
              <w:spacing w:line="240" w:lineRule="exact"/>
              <w:jc w:val="left"/>
              <w:rPr>
                <w:rFonts w:ascii="仿宋_GB2312" w:hAnsi="仿宋_GB2312" w:eastAsia="仿宋_GB2312" w:cs="仿宋_GB2312"/>
                <w:b/>
                <w:bCs/>
                <w:sz w:val="20"/>
                <w:szCs w:val="20"/>
              </w:rPr>
            </w:pPr>
            <w:r>
              <w:rPr>
                <w:rFonts w:hint="eastAsia" w:ascii="仿宋_GB2312" w:hAnsi="仿宋_GB2312" w:eastAsia="仿宋_GB2312" w:cs="仿宋_GB2312"/>
                <w:b/>
                <w:bCs/>
                <w:kern w:val="0"/>
                <w:sz w:val="20"/>
                <w:szCs w:val="20"/>
              </w:rPr>
              <w:t>不能实行告知承诺及原因</w:t>
            </w:r>
          </w:p>
        </w:tc>
      </w:tr>
      <w:tr w14:paraId="3763F984">
        <w:tblPrEx>
          <w:tblCellMar>
            <w:top w:w="0" w:type="dxa"/>
            <w:left w:w="108" w:type="dxa"/>
            <w:bottom w:w="0" w:type="dxa"/>
            <w:right w:w="108" w:type="dxa"/>
          </w:tblCellMar>
        </w:tblPrEx>
        <w:trPr>
          <w:trHeight w:val="3733" w:hRule="atLeast"/>
          <w:jc w:val="right"/>
        </w:trPr>
        <w:tc>
          <w:tcPr>
            <w:tcW w:w="478" w:type="dxa"/>
            <w:tcBorders>
              <w:top w:val="single" w:color="000000" w:sz="4" w:space="0"/>
              <w:left w:val="single" w:color="000000" w:sz="4" w:space="0"/>
              <w:bottom w:val="single" w:color="000000" w:sz="4" w:space="0"/>
              <w:right w:val="single" w:color="000000" w:sz="4" w:space="0"/>
            </w:tcBorders>
            <w:vAlign w:val="center"/>
          </w:tcPr>
          <w:p w14:paraId="520D973F">
            <w:pPr>
              <w:widowControl/>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1</w:t>
            </w:r>
          </w:p>
        </w:tc>
        <w:tc>
          <w:tcPr>
            <w:tcW w:w="970" w:type="dxa"/>
            <w:tcBorders>
              <w:top w:val="single" w:color="000000" w:sz="4" w:space="0"/>
              <w:left w:val="single" w:color="000000" w:sz="4" w:space="0"/>
              <w:bottom w:val="single" w:color="000000" w:sz="4" w:space="0"/>
              <w:right w:val="single" w:color="000000" w:sz="4" w:space="0"/>
            </w:tcBorders>
            <w:vAlign w:val="center"/>
          </w:tcPr>
          <w:p w14:paraId="14C7D7C1">
            <w:pPr>
              <w:widowControl/>
              <w:spacing w:line="240" w:lineRule="exact"/>
              <w:jc w:val="center"/>
              <w:textAlignment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kern w:val="0"/>
                <w:sz w:val="20"/>
                <w:szCs w:val="20"/>
              </w:rPr>
              <w:t>有无抵押、查封的证明</w:t>
            </w:r>
          </w:p>
        </w:tc>
        <w:tc>
          <w:tcPr>
            <w:tcW w:w="957" w:type="dxa"/>
            <w:tcBorders>
              <w:top w:val="single" w:color="000000" w:sz="4" w:space="0"/>
              <w:left w:val="single" w:color="000000" w:sz="4" w:space="0"/>
              <w:bottom w:val="single" w:color="000000" w:sz="4" w:space="0"/>
              <w:right w:val="single" w:color="000000" w:sz="4" w:space="0"/>
            </w:tcBorders>
            <w:vAlign w:val="center"/>
          </w:tcPr>
          <w:p w14:paraId="1B2CE6CD">
            <w:pPr>
              <w:widowControl/>
              <w:spacing w:line="240" w:lineRule="exact"/>
              <w:jc w:val="center"/>
              <w:textAlignment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kern w:val="0"/>
                <w:sz w:val="20"/>
                <w:szCs w:val="20"/>
              </w:rPr>
              <w:t>商品房预售许可</w:t>
            </w:r>
          </w:p>
        </w:tc>
        <w:tc>
          <w:tcPr>
            <w:tcW w:w="1008" w:type="dxa"/>
            <w:tcBorders>
              <w:top w:val="single" w:color="000000" w:sz="4" w:space="0"/>
              <w:left w:val="single" w:color="000000" w:sz="4" w:space="0"/>
              <w:bottom w:val="single" w:color="000000" w:sz="4" w:space="0"/>
              <w:right w:val="single" w:color="auto" w:sz="4" w:space="0"/>
            </w:tcBorders>
            <w:vAlign w:val="center"/>
          </w:tcPr>
          <w:p w14:paraId="638AD7F5">
            <w:pPr>
              <w:widowControl/>
              <w:spacing w:line="24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该项目有无抵押、查封，明确抵押权人、查封人及抵押、查封期限</w:t>
            </w:r>
          </w:p>
        </w:tc>
        <w:tc>
          <w:tcPr>
            <w:tcW w:w="660" w:type="dxa"/>
            <w:tcBorders>
              <w:top w:val="single" w:color="auto" w:sz="4" w:space="0"/>
              <w:left w:val="single" w:color="auto" w:sz="4" w:space="0"/>
              <w:bottom w:val="single" w:color="auto" w:sz="4" w:space="0"/>
              <w:right w:val="single" w:color="000000" w:sz="4" w:space="0"/>
            </w:tcBorders>
            <w:vAlign w:val="center"/>
          </w:tcPr>
          <w:p w14:paraId="740CFF78">
            <w:pPr>
              <w:widowControl/>
              <w:spacing w:line="24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法律</w:t>
            </w:r>
          </w:p>
        </w:tc>
        <w:tc>
          <w:tcPr>
            <w:tcW w:w="5715" w:type="dxa"/>
            <w:tcBorders>
              <w:top w:val="single" w:color="auto" w:sz="4" w:space="0"/>
              <w:left w:val="single" w:color="000000" w:sz="4" w:space="0"/>
              <w:bottom w:val="single" w:color="auto" w:sz="4" w:space="0"/>
              <w:right w:val="single" w:color="auto" w:sz="4" w:space="0"/>
            </w:tcBorders>
            <w:vAlign w:val="center"/>
          </w:tcPr>
          <w:p w14:paraId="54966D83">
            <w:pPr>
              <w:widowControl/>
              <w:spacing w:line="240" w:lineRule="exact"/>
              <w:jc w:val="left"/>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中华人民共和国城市房地产管理法》第三十八条“下列房地产，不得转让：（一）以出让方式取得土地使用权的，不符合本法第三十九条规定的条件的；（二）司法机关和行政机关依法裁定、决定查封或者以其他形式限制房地产权利的；（三）依法收回土地使用权的；（四）共有房地产，未经其他共有人书面同意的；（五）权属有争议的；（六）未依法登记领取权属证书的；（七）法律、行政法规规定禁止转让的其他情形。”</w:t>
            </w:r>
          </w:p>
        </w:tc>
        <w:tc>
          <w:tcPr>
            <w:tcW w:w="493" w:type="dxa"/>
            <w:tcBorders>
              <w:top w:val="single" w:color="000000" w:sz="4" w:space="0"/>
              <w:left w:val="single" w:color="auto" w:sz="4" w:space="0"/>
              <w:bottom w:val="single" w:color="000000" w:sz="4" w:space="0"/>
              <w:right w:val="single" w:color="000000" w:sz="4" w:space="0"/>
            </w:tcBorders>
            <w:vAlign w:val="center"/>
          </w:tcPr>
          <w:p w14:paraId="32899EDC">
            <w:pPr>
              <w:widowControl/>
              <w:spacing w:line="24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市住建局</w:t>
            </w:r>
          </w:p>
        </w:tc>
        <w:tc>
          <w:tcPr>
            <w:tcW w:w="684" w:type="dxa"/>
            <w:tcBorders>
              <w:top w:val="single" w:color="000000" w:sz="4" w:space="0"/>
              <w:left w:val="single" w:color="000000" w:sz="4" w:space="0"/>
              <w:bottom w:val="single" w:color="000000" w:sz="4" w:space="0"/>
              <w:right w:val="single" w:color="000000" w:sz="4" w:space="0"/>
            </w:tcBorders>
            <w:vAlign w:val="center"/>
          </w:tcPr>
          <w:p w14:paraId="6768C4D3">
            <w:pPr>
              <w:widowControl/>
              <w:spacing w:line="24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不动产登记机构</w:t>
            </w:r>
          </w:p>
        </w:tc>
        <w:tc>
          <w:tcPr>
            <w:tcW w:w="1164" w:type="dxa"/>
            <w:tcBorders>
              <w:top w:val="single" w:color="000000" w:sz="4" w:space="0"/>
              <w:left w:val="single" w:color="000000" w:sz="4" w:space="0"/>
              <w:bottom w:val="single" w:color="000000" w:sz="4" w:space="0"/>
              <w:right w:val="single" w:color="000000" w:sz="4" w:space="0"/>
            </w:tcBorders>
            <w:vAlign w:val="center"/>
          </w:tcPr>
          <w:p w14:paraId="27510D9C">
            <w:pPr>
              <w:spacing w:line="2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直接取消，无需申请人提供相关证明</w:t>
            </w:r>
          </w:p>
        </w:tc>
        <w:tc>
          <w:tcPr>
            <w:tcW w:w="983" w:type="dxa"/>
            <w:tcBorders>
              <w:top w:val="single" w:color="000000" w:sz="4" w:space="0"/>
              <w:left w:val="single" w:color="000000" w:sz="4" w:space="0"/>
              <w:bottom w:val="single" w:color="000000" w:sz="4" w:space="0"/>
              <w:right w:val="single" w:color="000000" w:sz="4" w:space="0"/>
            </w:tcBorders>
            <w:vAlign w:val="center"/>
          </w:tcPr>
          <w:p w14:paraId="3323C8C7">
            <w:pPr>
              <w:widowControl/>
              <w:spacing w:line="240" w:lineRule="exact"/>
              <w:jc w:val="center"/>
              <w:textAlignment w:val="center"/>
              <w:rPr>
                <w:rFonts w:ascii="仿宋_GB2312" w:hAnsi="仿宋_GB2312" w:eastAsia="仿宋_GB2312" w:cs="仿宋_GB2312"/>
                <w:sz w:val="20"/>
                <w:szCs w:val="20"/>
              </w:rPr>
            </w:pPr>
          </w:p>
        </w:tc>
        <w:tc>
          <w:tcPr>
            <w:tcW w:w="850" w:type="dxa"/>
            <w:tcBorders>
              <w:top w:val="single" w:color="000000" w:sz="4" w:space="0"/>
              <w:left w:val="single" w:color="000000" w:sz="4" w:space="0"/>
              <w:bottom w:val="single" w:color="000000" w:sz="4" w:space="0"/>
              <w:right w:val="single" w:color="000000" w:sz="4" w:space="0"/>
            </w:tcBorders>
            <w:vAlign w:val="center"/>
          </w:tcPr>
          <w:p w14:paraId="13845677">
            <w:pPr>
              <w:spacing w:line="240" w:lineRule="exact"/>
              <w:jc w:val="center"/>
              <w:rPr>
                <w:rFonts w:ascii="仿宋_GB2312" w:hAnsi="仿宋_GB2312" w:eastAsia="仿宋_GB2312" w:cs="仿宋_GB2312"/>
                <w:kern w:val="0"/>
                <w:sz w:val="20"/>
                <w:szCs w:val="20"/>
              </w:rPr>
            </w:pPr>
          </w:p>
        </w:tc>
        <w:tc>
          <w:tcPr>
            <w:tcW w:w="634" w:type="dxa"/>
            <w:tcBorders>
              <w:top w:val="single" w:color="000000" w:sz="4" w:space="0"/>
              <w:left w:val="single" w:color="000000" w:sz="4" w:space="0"/>
              <w:bottom w:val="single" w:color="000000" w:sz="4" w:space="0"/>
              <w:right w:val="single" w:color="000000" w:sz="4" w:space="0"/>
            </w:tcBorders>
            <w:vAlign w:val="center"/>
          </w:tcPr>
          <w:p w14:paraId="2FC9F0E4">
            <w:pPr>
              <w:spacing w:line="240" w:lineRule="exact"/>
              <w:jc w:val="center"/>
              <w:rPr>
                <w:rFonts w:ascii="仿宋_GB2312" w:hAnsi="仿宋_GB2312" w:eastAsia="仿宋_GB2312" w:cs="仿宋_GB2312"/>
                <w:sz w:val="20"/>
                <w:szCs w:val="20"/>
              </w:rPr>
            </w:pPr>
          </w:p>
        </w:tc>
        <w:tc>
          <w:tcPr>
            <w:tcW w:w="716" w:type="dxa"/>
            <w:tcBorders>
              <w:top w:val="single" w:color="000000" w:sz="4" w:space="0"/>
              <w:left w:val="single" w:color="000000" w:sz="4" w:space="0"/>
              <w:bottom w:val="single" w:color="000000" w:sz="4" w:space="0"/>
              <w:right w:val="single" w:color="auto" w:sz="4" w:space="0"/>
            </w:tcBorders>
            <w:vAlign w:val="center"/>
          </w:tcPr>
          <w:p w14:paraId="13F9BBB4">
            <w:pPr>
              <w:spacing w:line="240" w:lineRule="exact"/>
              <w:jc w:val="center"/>
              <w:rPr>
                <w:rFonts w:ascii="仿宋_GB2312" w:hAnsi="仿宋_GB2312" w:eastAsia="仿宋_GB2312" w:cs="仿宋_GB2312"/>
                <w:sz w:val="20"/>
                <w:szCs w:val="20"/>
              </w:rPr>
            </w:pPr>
          </w:p>
        </w:tc>
      </w:tr>
      <w:tr w14:paraId="5FFF4C01">
        <w:tblPrEx>
          <w:tblCellMar>
            <w:top w:w="0" w:type="dxa"/>
            <w:left w:w="108" w:type="dxa"/>
            <w:bottom w:w="0" w:type="dxa"/>
            <w:right w:w="108" w:type="dxa"/>
          </w:tblCellMar>
        </w:tblPrEx>
        <w:trPr>
          <w:trHeight w:val="3733" w:hRule="atLeast"/>
          <w:jc w:val="right"/>
        </w:trPr>
        <w:tc>
          <w:tcPr>
            <w:tcW w:w="478" w:type="dxa"/>
            <w:tcBorders>
              <w:top w:val="single" w:color="000000" w:sz="4" w:space="0"/>
              <w:left w:val="single" w:color="000000" w:sz="4" w:space="0"/>
              <w:bottom w:val="single" w:color="000000" w:sz="4" w:space="0"/>
              <w:right w:val="single" w:color="000000" w:sz="4" w:space="0"/>
            </w:tcBorders>
            <w:vAlign w:val="center"/>
          </w:tcPr>
          <w:p w14:paraId="0FBF6CDF">
            <w:pPr>
              <w:widowControl/>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2</w:t>
            </w:r>
          </w:p>
        </w:tc>
        <w:tc>
          <w:tcPr>
            <w:tcW w:w="970" w:type="dxa"/>
            <w:tcBorders>
              <w:top w:val="single" w:color="000000" w:sz="4" w:space="0"/>
              <w:left w:val="single" w:color="000000" w:sz="4" w:space="0"/>
              <w:bottom w:val="single" w:color="000000" w:sz="4" w:space="0"/>
              <w:right w:val="single" w:color="000000" w:sz="4" w:space="0"/>
            </w:tcBorders>
            <w:vAlign w:val="center"/>
          </w:tcPr>
          <w:p w14:paraId="7B9D8EB8">
            <w:pPr>
              <w:widowControl/>
              <w:spacing w:line="240" w:lineRule="exact"/>
              <w:jc w:val="center"/>
              <w:textAlignment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kern w:val="0"/>
                <w:sz w:val="20"/>
                <w:szCs w:val="20"/>
              </w:rPr>
              <w:t>有无拆迁还建的证明</w:t>
            </w:r>
          </w:p>
        </w:tc>
        <w:tc>
          <w:tcPr>
            <w:tcW w:w="957" w:type="dxa"/>
            <w:tcBorders>
              <w:top w:val="single" w:color="000000" w:sz="4" w:space="0"/>
              <w:left w:val="single" w:color="000000" w:sz="4" w:space="0"/>
              <w:bottom w:val="single" w:color="000000" w:sz="4" w:space="0"/>
              <w:right w:val="single" w:color="000000" w:sz="4" w:space="0"/>
            </w:tcBorders>
            <w:vAlign w:val="center"/>
          </w:tcPr>
          <w:p w14:paraId="51FC253E">
            <w:pPr>
              <w:widowControl/>
              <w:spacing w:line="240" w:lineRule="exact"/>
              <w:jc w:val="center"/>
              <w:textAlignment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kern w:val="0"/>
                <w:sz w:val="20"/>
                <w:szCs w:val="20"/>
              </w:rPr>
              <w:t>商品房预售许可</w:t>
            </w:r>
          </w:p>
        </w:tc>
        <w:tc>
          <w:tcPr>
            <w:tcW w:w="1008" w:type="dxa"/>
            <w:tcBorders>
              <w:top w:val="single" w:color="000000" w:sz="4" w:space="0"/>
              <w:left w:val="single" w:color="000000" w:sz="4" w:space="0"/>
              <w:bottom w:val="single" w:color="000000" w:sz="4" w:space="0"/>
              <w:right w:val="single" w:color="auto" w:sz="4" w:space="0"/>
            </w:tcBorders>
            <w:vAlign w:val="center"/>
          </w:tcPr>
          <w:p w14:paraId="35C5DAA9">
            <w:pPr>
              <w:widowControl/>
              <w:spacing w:line="24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该项目有无拆迁还建，明确拆迁还建面积、户数</w:t>
            </w:r>
          </w:p>
        </w:tc>
        <w:tc>
          <w:tcPr>
            <w:tcW w:w="660" w:type="dxa"/>
            <w:tcBorders>
              <w:top w:val="single" w:color="auto" w:sz="4" w:space="0"/>
              <w:left w:val="single" w:color="auto" w:sz="4" w:space="0"/>
              <w:bottom w:val="single" w:color="auto" w:sz="4" w:space="0"/>
              <w:right w:val="single" w:color="000000" w:sz="4" w:space="0"/>
            </w:tcBorders>
            <w:vAlign w:val="center"/>
          </w:tcPr>
          <w:p w14:paraId="27A40E7C">
            <w:pPr>
              <w:widowControl/>
              <w:spacing w:line="24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行政法规</w:t>
            </w:r>
          </w:p>
        </w:tc>
        <w:tc>
          <w:tcPr>
            <w:tcW w:w="5715" w:type="dxa"/>
            <w:tcBorders>
              <w:top w:val="single" w:color="auto" w:sz="4" w:space="0"/>
              <w:left w:val="single" w:color="000000" w:sz="4" w:space="0"/>
              <w:bottom w:val="single" w:color="auto" w:sz="4" w:space="0"/>
              <w:right w:val="single" w:color="auto" w:sz="4" w:space="0"/>
            </w:tcBorders>
            <w:vAlign w:val="center"/>
          </w:tcPr>
          <w:p w14:paraId="00204C17">
            <w:pPr>
              <w:widowControl/>
              <w:spacing w:line="240" w:lineRule="exact"/>
              <w:jc w:val="left"/>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城市房地产开发经营管理条例》第十二条第二款第五项“土地使用权出让或者划拨前，县级以上地方人民政府城市规划行政主管部门和房地产开发主管部门应当对下列事项提出书面意见，作为土地使用权出让或者划拨的依据之一：（一）房地产开发项目的性质、规模和开发期限；（二）城市规划设计条件；（三）基础设施和公共设施的建设要求；（四）基础设施建成后的产权界定；（五）项目拆迁补偿、安置要求。”</w:t>
            </w:r>
          </w:p>
        </w:tc>
        <w:tc>
          <w:tcPr>
            <w:tcW w:w="493" w:type="dxa"/>
            <w:tcBorders>
              <w:top w:val="single" w:color="000000" w:sz="4" w:space="0"/>
              <w:left w:val="single" w:color="auto" w:sz="4" w:space="0"/>
              <w:bottom w:val="single" w:color="000000" w:sz="4" w:space="0"/>
              <w:right w:val="single" w:color="000000" w:sz="4" w:space="0"/>
            </w:tcBorders>
            <w:vAlign w:val="center"/>
          </w:tcPr>
          <w:p w14:paraId="602EDE85">
            <w:pPr>
              <w:widowControl/>
              <w:spacing w:line="24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市住建局</w:t>
            </w:r>
          </w:p>
        </w:tc>
        <w:tc>
          <w:tcPr>
            <w:tcW w:w="684" w:type="dxa"/>
            <w:tcBorders>
              <w:top w:val="single" w:color="000000" w:sz="4" w:space="0"/>
              <w:left w:val="single" w:color="000000" w:sz="4" w:space="0"/>
              <w:bottom w:val="single" w:color="000000" w:sz="4" w:space="0"/>
              <w:right w:val="single" w:color="000000" w:sz="4" w:space="0"/>
            </w:tcBorders>
            <w:vAlign w:val="center"/>
          </w:tcPr>
          <w:p w14:paraId="22658C3B">
            <w:pPr>
              <w:widowControl/>
              <w:spacing w:line="24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县级以上政府城市规划行政主管部门和房地产开发主管部门</w:t>
            </w:r>
          </w:p>
        </w:tc>
        <w:tc>
          <w:tcPr>
            <w:tcW w:w="1164" w:type="dxa"/>
            <w:tcBorders>
              <w:top w:val="single" w:color="000000" w:sz="4" w:space="0"/>
              <w:left w:val="single" w:color="000000" w:sz="4" w:space="0"/>
              <w:bottom w:val="single" w:color="000000" w:sz="4" w:space="0"/>
              <w:right w:val="single" w:color="000000" w:sz="4" w:space="0"/>
            </w:tcBorders>
            <w:vAlign w:val="center"/>
          </w:tcPr>
          <w:p w14:paraId="68ED0814">
            <w:pPr>
              <w:spacing w:line="2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直接取消，无需申请人提供相关证明</w:t>
            </w:r>
          </w:p>
        </w:tc>
        <w:tc>
          <w:tcPr>
            <w:tcW w:w="983" w:type="dxa"/>
            <w:tcBorders>
              <w:top w:val="single" w:color="000000" w:sz="4" w:space="0"/>
              <w:left w:val="single" w:color="000000" w:sz="4" w:space="0"/>
              <w:bottom w:val="single" w:color="000000" w:sz="4" w:space="0"/>
              <w:right w:val="single" w:color="000000" w:sz="4" w:space="0"/>
            </w:tcBorders>
            <w:vAlign w:val="center"/>
          </w:tcPr>
          <w:p w14:paraId="76398154">
            <w:pPr>
              <w:widowControl/>
              <w:spacing w:line="240" w:lineRule="exact"/>
              <w:jc w:val="center"/>
              <w:textAlignment w:val="center"/>
              <w:rPr>
                <w:rFonts w:ascii="仿宋_GB2312" w:hAnsi="仿宋_GB2312" w:eastAsia="仿宋_GB2312" w:cs="仿宋_GB2312"/>
                <w:sz w:val="20"/>
                <w:szCs w:val="20"/>
              </w:rPr>
            </w:pPr>
          </w:p>
        </w:tc>
        <w:tc>
          <w:tcPr>
            <w:tcW w:w="850" w:type="dxa"/>
            <w:tcBorders>
              <w:top w:val="single" w:color="000000" w:sz="4" w:space="0"/>
              <w:left w:val="single" w:color="000000" w:sz="4" w:space="0"/>
              <w:bottom w:val="single" w:color="000000" w:sz="4" w:space="0"/>
              <w:right w:val="single" w:color="000000" w:sz="4" w:space="0"/>
            </w:tcBorders>
            <w:vAlign w:val="center"/>
          </w:tcPr>
          <w:p w14:paraId="3D68D9E9">
            <w:pPr>
              <w:spacing w:line="240" w:lineRule="exact"/>
              <w:jc w:val="center"/>
              <w:rPr>
                <w:rFonts w:ascii="仿宋_GB2312" w:hAnsi="仿宋_GB2312" w:eastAsia="仿宋_GB2312" w:cs="仿宋_GB2312"/>
                <w:kern w:val="0"/>
                <w:sz w:val="20"/>
                <w:szCs w:val="20"/>
              </w:rPr>
            </w:pPr>
          </w:p>
        </w:tc>
        <w:tc>
          <w:tcPr>
            <w:tcW w:w="634" w:type="dxa"/>
            <w:tcBorders>
              <w:top w:val="single" w:color="000000" w:sz="4" w:space="0"/>
              <w:left w:val="single" w:color="000000" w:sz="4" w:space="0"/>
              <w:bottom w:val="single" w:color="000000" w:sz="4" w:space="0"/>
              <w:right w:val="single" w:color="000000" w:sz="4" w:space="0"/>
            </w:tcBorders>
            <w:vAlign w:val="center"/>
          </w:tcPr>
          <w:p w14:paraId="50ED578D">
            <w:pPr>
              <w:spacing w:line="240" w:lineRule="exact"/>
              <w:jc w:val="center"/>
              <w:rPr>
                <w:rFonts w:ascii="仿宋_GB2312" w:hAnsi="仿宋_GB2312" w:eastAsia="仿宋_GB2312" w:cs="仿宋_GB2312"/>
                <w:sz w:val="20"/>
                <w:szCs w:val="20"/>
              </w:rPr>
            </w:pPr>
          </w:p>
        </w:tc>
        <w:tc>
          <w:tcPr>
            <w:tcW w:w="716" w:type="dxa"/>
            <w:tcBorders>
              <w:top w:val="single" w:color="000000" w:sz="4" w:space="0"/>
              <w:left w:val="single" w:color="000000" w:sz="4" w:space="0"/>
              <w:bottom w:val="single" w:color="000000" w:sz="4" w:space="0"/>
              <w:right w:val="single" w:color="auto" w:sz="4" w:space="0"/>
            </w:tcBorders>
            <w:vAlign w:val="center"/>
          </w:tcPr>
          <w:p w14:paraId="2A7D81C0">
            <w:pPr>
              <w:spacing w:line="240" w:lineRule="exact"/>
              <w:jc w:val="center"/>
              <w:rPr>
                <w:rFonts w:ascii="仿宋_GB2312" w:hAnsi="仿宋_GB2312" w:eastAsia="仿宋_GB2312" w:cs="仿宋_GB2312"/>
                <w:sz w:val="20"/>
                <w:szCs w:val="20"/>
              </w:rPr>
            </w:pPr>
          </w:p>
        </w:tc>
      </w:tr>
      <w:tr w14:paraId="74BB6BD5">
        <w:tblPrEx>
          <w:tblCellMar>
            <w:top w:w="0" w:type="dxa"/>
            <w:left w:w="108" w:type="dxa"/>
            <w:bottom w:w="0" w:type="dxa"/>
            <w:right w:w="108" w:type="dxa"/>
          </w:tblCellMar>
        </w:tblPrEx>
        <w:trPr>
          <w:trHeight w:val="3733" w:hRule="atLeast"/>
          <w:jc w:val="right"/>
        </w:trPr>
        <w:tc>
          <w:tcPr>
            <w:tcW w:w="478" w:type="dxa"/>
            <w:tcBorders>
              <w:top w:val="single" w:color="000000" w:sz="4" w:space="0"/>
              <w:left w:val="single" w:color="000000" w:sz="4" w:space="0"/>
              <w:bottom w:val="single" w:color="000000" w:sz="4" w:space="0"/>
              <w:right w:val="single" w:color="000000" w:sz="4" w:space="0"/>
            </w:tcBorders>
            <w:vAlign w:val="center"/>
          </w:tcPr>
          <w:p w14:paraId="2E6757A2">
            <w:pPr>
              <w:widowControl/>
              <w:jc w:val="center"/>
              <w:textAlignment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3</w:t>
            </w:r>
          </w:p>
        </w:tc>
        <w:tc>
          <w:tcPr>
            <w:tcW w:w="970" w:type="dxa"/>
            <w:tcBorders>
              <w:top w:val="single" w:color="000000" w:sz="4" w:space="0"/>
              <w:left w:val="single" w:color="000000" w:sz="4" w:space="0"/>
              <w:bottom w:val="single" w:color="000000" w:sz="4" w:space="0"/>
              <w:right w:val="single" w:color="000000" w:sz="4" w:space="0"/>
            </w:tcBorders>
            <w:vAlign w:val="center"/>
          </w:tcPr>
          <w:p w14:paraId="471D7AEA">
            <w:pPr>
              <w:widowControl/>
              <w:spacing w:line="20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计量标准器及主要配套设备有效的检定或校准证书</w:t>
            </w:r>
          </w:p>
        </w:tc>
        <w:tc>
          <w:tcPr>
            <w:tcW w:w="957" w:type="dxa"/>
            <w:tcBorders>
              <w:top w:val="single" w:color="000000" w:sz="4" w:space="0"/>
              <w:left w:val="single" w:color="000000" w:sz="4" w:space="0"/>
              <w:bottom w:val="single" w:color="000000" w:sz="4" w:space="0"/>
              <w:right w:val="single" w:color="000000" w:sz="4" w:space="0"/>
            </w:tcBorders>
            <w:vAlign w:val="center"/>
          </w:tcPr>
          <w:p w14:paraId="31453263">
            <w:pPr>
              <w:widowControl/>
              <w:spacing w:line="20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计量标准器具考核（新建）</w:t>
            </w:r>
          </w:p>
        </w:tc>
        <w:tc>
          <w:tcPr>
            <w:tcW w:w="1008" w:type="dxa"/>
            <w:tcBorders>
              <w:top w:val="single" w:color="000000" w:sz="4" w:space="0"/>
              <w:left w:val="single" w:color="000000" w:sz="4" w:space="0"/>
              <w:bottom w:val="single" w:color="000000" w:sz="4" w:space="0"/>
              <w:right w:val="single" w:color="auto" w:sz="4" w:space="0"/>
            </w:tcBorders>
            <w:vAlign w:val="center"/>
          </w:tcPr>
          <w:p w14:paraId="285E5D21">
            <w:pPr>
              <w:widowControl/>
              <w:spacing w:line="20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用于证明计量标准器已经检定或校准合格</w:t>
            </w:r>
          </w:p>
        </w:tc>
        <w:tc>
          <w:tcPr>
            <w:tcW w:w="660" w:type="dxa"/>
            <w:tcBorders>
              <w:top w:val="single" w:color="auto" w:sz="4" w:space="0"/>
              <w:left w:val="single" w:color="auto" w:sz="4" w:space="0"/>
              <w:bottom w:val="single" w:color="auto" w:sz="4" w:space="0"/>
              <w:right w:val="single" w:color="000000" w:sz="4" w:space="0"/>
            </w:tcBorders>
            <w:vAlign w:val="center"/>
          </w:tcPr>
          <w:p w14:paraId="5CEBEF3B">
            <w:pPr>
              <w:widowControl/>
              <w:spacing w:line="20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法律</w:t>
            </w:r>
          </w:p>
        </w:tc>
        <w:tc>
          <w:tcPr>
            <w:tcW w:w="5715" w:type="dxa"/>
            <w:tcBorders>
              <w:top w:val="single" w:color="auto" w:sz="4" w:space="0"/>
              <w:left w:val="single" w:color="000000" w:sz="4" w:space="0"/>
              <w:bottom w:val="single" w:color="auto" w:sz="4" w:space="0"/>
              <w:right w:val="single" w:color="auto" w:sz="4" w:space="0"/>
            </w:tcBorders>
            <w:vAlign w:val="center"/>
          </w:tcPr>
          <w:p w14:paraId="065FAE41">
            <w:pPr>
              <w:widowControl/>
              <w:spacing w:line="200" w:lineRule="exact"/>
              <w:jc w:val="left"/>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中华人民共和国计量法》第二十条“县级以上人民政府计量行政部门可以根据需要设置计量检定机构，或者授权其他单位的计量检定机构，执行强制检定和其他检定、测试任务。执行前款规定的检定、测试任务的人员，必须经考核合格。”</w:t>
            </w:r>
          </w:p>
          <w:p w14:paraId="01D69D8A">
            <w:pPr>
              <w:widowControl/>
              <w:spacing w:line="200" w:lineRule="exact"/>
              <w:jc w:val="left"/>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《计量标准考核规范》（JJF1033-2023）第5.1.2.1款</w:t>
            </w:r>
          </w:p>
        </w:tc>
        <w:tc>
          <w:tcPr>
            <w:tcW w:w="493" w:type="dxa"/>
            <w:tcBorders>
              <w:top w:val="single" w:color="000000" w:sz="4" w:space="0"/>
              <w:left w:val="single" w:color="auto" w:sz="4" w:space="0"/>
              <w:bottom w:val="single" w:color="000000" w:sz="4" w:space="0"/>
              <w:right w:val="single" w:color="000000" w:sz="4" w:space="0"/>
            </w:tcBorders>
            <w:vAlign w:val="center"/>
          </w:tcPr>
          <w:p w14:paraId="2EBBD93A">
            <w:pPr>
              <w:widowControl/>
              <w:spacing w:line="24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市市场</w:t>
            </w:r>
          </w:p>
          <w:p w14:paraId="4E36AB1C">
            <w:pPr>
              <w:widowControl/>
              <w:spacing w:line="24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监管局</w:t>
            </w:r>
          </w:p>
        </w:tc>
        <w:tc>
          <w:tcPr>
            <w:tcW w:w="684" w:type="dxa"/>
            <w:tcBorders>
              <w:top w:val="single" w:color="000000" w:sz="4" w:space="0"/>
              <w:left w:val="single" w:color="000000" w:sz="4" w:space="0"/>
              <w:bottom w:val="single" w:color="000000" w:sz="4" w:space="0"/>
              <w:right w:val="single" w:color="000000" w:sz="4" w:space="0"/>
            </w:tcBorders>
            <w:vAlign w:val="center"/>
          </w:tcPr>
          <w:p w14:paraId="67A7F78B">
            <w:pPr>
              <w:widowControl/>
              <w:spacing w:line="24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市场监管部门全国各级法定计量检定机构</w:t>
            </w:r>
          </w:p>
        </w:tc>
        <w:tc>
          <w:tcPr>
            <w:tcW w:w="1164" w:type="dxa"/>
            <w:tcBorders>
              <w:top w:val="single" w:color="000000" w:sz="4" w:space="0"/>
              <w:left w:val="single" w:color="000000" w:sz="4" w:space="0"/>
              <w:bottom w:val="single" w:color="000000" w:sz="4" w:space="0"/>
              <w:right w:val="single" w:color="000000" w:sz="4" w:space="0"/>
            </w:tcBorders>
            <w:vAlign w:val="center"/>
          </w:tcPr>
          <w:p w14:paraId="011AF0BC">
            <w:pPr>
              <w:spacing w:line="2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直接取消</w:t>
            </w:r>
          </w:p>
        </w:tc>
        <w:tc>
          <w:tcPr>
            <w:tcW w:w="983" w:type="dxa"/>
            <w:tcBorders>
              <w:top w:val="single" w:color="000000" w:sz="4" w:space="0"/>
              <w:left w:val="single" w:color="000000" w:sz="4" w:space="0"/>
              <w:bottom w:val="single" w:color="000000" w:sz="4" w:space="0"/>
              <w:right w:val="single" w:color="000000" w:sz="4" w:space="0"/>
            </w:tcBorders>
            <w:vAlign w:val="center"/>
          </w:tcPr>
          <w:p w14:paraId="13D5C418">
            <w:pPr>
              <w:spacing w:line="240" w:lineRule="exact"/>
              <w:jc w:val="center"/>
              <w:rPr>
                <w:rFonts w:ascii="仿宋_GB2312" w:hAnsi="仿宋_GB2312" w:eastAsia="仿宋_GB2312" w:cs="仿宋_GB2312"/>
                <w:sz w:val="20"/>
                <w:szCs w:val="20"/>
              </w:rPr>
            </w:pPr>
          </w:p>
        </w:tc>
        <w:tc>
          <w:tcPr>
            <w:tcW w:w="850" w:type="dxa"/>
            <w:tcBorders>
              <w:top w:val="single" w:color="000000" w:sz="4" w:space="0"/>
              <w:left w:val="single" w:color="000000" w:sz="4" w:space="0"/>
              <w:bottom w:val="single" w:color="000000" w:sz="4" w:space="0"/>
              <w:right w:val="single" w:color="000000" w:sz="4" w:space="0"/>
            </w:tcBorders>
            <w:vAlign w:val="center"/>
          </w:tcPr>
          <w:p w14:paraId="3558AE84">
            <w:pPr>
              <w:widowControl/>
              <w:spacing w:line="240" w:lineRule="exact"/>
              <w:jc w:val="center"/>
              <w:textAlignment w:val="center"/>
              <w:rPr>
                <w:rFonts w:ascii="仿宋_GB2312" w:hAnsi="仿宋_GB2312" w:eastAsia="仿宋_GB2312" w:cs="仿宋_GB2312"/>
                <w:kern w:val="0"/>
                <w:sz w:val="20"/>
                <w:szCs w:val="20"/>
              </w:rPr>
            </w:pPr>
          </w:p>
        </w:tc>
        <w:tc>
          <w:tcPr>
            <w:tcW w:w="634" w:type="dxa"/>
            <w:tcBorders>
              <w:top w:val="single" w:color="000000" w:sz="4" w:space="0"/>
              <w:left w:val="single" w:color="000000" w:sz="4" w:space="0"/>
              <w:bottom w:val="single" w:color="000000" w:sz="4" w:space="0"/>
              <w:right w:val="single" w:color="000000" w:sz="4" w:space="0"/>
            </w:tcBorders>
            <w:vAlign w:val="center"/>
          </w:tcPr>
          <w:p w14:paraId="448BA85B">
            <w:pPr>
              <w:widowControl/>
              <w:spacing w:line="240" w:lineRule="exact"/>
              <w:jc w:val="center"/>
              <w:textAlignment w:val="center"/>
              <w:rPr>
                <w:rFonts w:ascii="仿宋_GB2312" w:hAnsi="仿宋_GB2312" w:eastAsia="仿宋_GB2312" w:cs="仿宋_GB2312"/>
                <w:sz w:val="20"/>
                <w:szCs w:val="20"/>
              </w:rPr>
            </w:pPr>
          </w:p>
        </w:tc>
        <w:tc>
          <w:tcPr>
            <w:tcW w:w="716" w:type="dxa"/>
            <w:tcBorders>
              <w:top w:val="single" w:color="000000" w:sz="4" w:space="0"/>
              <w:left w:val="single" w:color="000000" w:sz="4" w:space="0"/>
              <w:bottom w:val="single" w:color="000000" w:sz="4" w:space="0"/>
              <w:right w:val="single" w:color="auto" w:sz="4" w:space="0"/>
            </w:tcBorders>
            <w:vAlign w:val="center"/>
          </w:tcPr>
          <w:p w14:paraId="24A864CB">
            <w:pPr>
              <w:spacing w:line="240" w:lineRule="exact"/>
              <w:jc w:val="center"/>
              <w:rPr>
                <w:rFonts w:ascii="仿宋_GB2312" w:hAnsi="仿宋_GB2312" w:eastAsia="仿宋_GB2312" w:cs="仿宋_GB2312"/>
                <w:sz w:val="20"/>
                <w:szCs w:val="20"/>
              </w:rPr>
            </w:pPr>
          </w:p>
        </w:tc>
      </w:tr>
      <w:tr w14:paraId="1F8C4B29">
        <w:tblPrEx>
          <w:tblCellMar>
            <w:top w:w="0" w:type="dxa"/>
            <w:left w:w="108" w:type="dxa"/>
            <w:bottom w:w="0" w:type="dxa"/>
            <w:right w:w="108" w:type="dxa"/>
          </w:tblCellMar>
        </w:tblPrEx>
        <w:trPr>
          <w:trHeight w:val="2753" w:hRule="atLeast"/>
          <w:jc w:val="right"/>
        </w:trPr>
        <w:tc>
          <w:tcPr>
            <w:tcW w:w="478" w:type="dxa"/>
            <w:tcBorders>
              <w:top w:val="single" w:color="000000" w:sz="4" w:space="0"/>
              <w:left w:val="single" w:color="000000" w:sz="4" w:space="0"/>
              <w:bottom w:val="single" w:color="000000" w:sz="4" w:space="0"/>
              <w:right w:val="single" w:color="000000" w:sz="4" w:space="0"/>
            </w:tcBorders>
            <w:vAlign w:val="center"/>
          </w:tcPr>
          <w:p w14:paraId="1C7FC08A">
            <w:pPr>
              <w:widowControl/>
              <w:jc w:val="center"/>
              <w:textAlignment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4</w:t>
            </w:r>
          </w:p>
        </w:tc>
        <w:tc>
          <w:tcPr>
            <w:tcW w:w="970" w:type="dxa"/>
            <w:tcBorders>
              <w:top w:val="single" w:color="000000" w:sz="4" w:space="0"/>
              <w:left w:val="single" w:color="000000" w:sz="4" w:space="0"/>
              <w:bottom w:val="single" w:color="000000" w:sz="4" w:space="0"/>
              <w:right w:val="single" w:color="000000" w:sz="4" w:space="0"/>
            </w:tcBorders>
            <w:vAlign w:val="center"/>
          </w:tcPr>
          <w:p w14:paraId="514D4AD5">
            <w:pPr>
              <w:widowControl/>
              <w:spacing w:line="20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检定或校准人员能力证明</w:t>
            </w:r>
          </w:p>
        </w:tc>
        <w:tc>
          <w:tcPr>
            <w:tcW w:w="957" w:type="dxa"/>
            <w:tcBorders>
              <w:top w:val="single" w:color="000000" w:sz="4" w:space="0"/>
              <w:left w:val="single" w:color="000000" w:sz="4" w:space="0"/>
              <w:bottom w:val="single" w:color="000000" w:sz="4" w:space="0"/>
              <w:right w:val="single" w:color="000000" w:sz="4" w:space="0"/>
            </w:tcBorders>
            <w:vAlign w:val="center"/>
          </w:tcPr>
          <w:p w14:paraId="666E69E2">
            <w:pPr>
              <w:widowControl/>
              <w:spacing w:line="20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计量标准器具考核（新建）</w:t>
            </w:r>
          </w:p>
        </w:tc>
        <w:tc>
          <w:tcPr>
            <w:tcW w:w="1008" w:type="dxa"/>
            <w:tcBorders>
              <w:top w:val="single" w:color="000000" w:sz="4" w:space="0"/>
              <w:left w:val="single" w:color="000000" w:sz="4" w:space="0"/>
              <w:bottom w:val="single" w:color="000000" w:sz="4" w:space="0"/>
              <w:right w:val="single" w:color="auto" w:sz="4" w:space="0"/>
            </w:tcBorders>
            <w:vAlign w:val="center"/>
          </w:tcPr>
          <w:p w14:paraId="1AFBCAD7">
            <w:pPr>
              <w:widowControl/>
              <w:spacing w:line="20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用于证明至少有两名具有相应能力，并满足有关计量法律法规要求的计量检定或校准人员</w:t>
            </w:r>
          </w:p>
        </w:tc>
        <w:tc>
          <w:tcPr>
            <w:tcW w:w="660" w:type="dxa"/>
            <w:tcBorders>
              <w:top w:val="single" w:color="auto" w:sz="4" w:space="0"/>
              <w:left w:val="single" w:color="auto" w:sz="4" w:space="0"/>
              <w:bottom w:val="single" w:color="auto" w:sz="4" w:space="0"/>
              <w:right w:val="single" w:color="000000" w:sz="4" w:space="0"/>
            </w:tcBorders>
            <w:vAlign w:val="center"/>
          </w:tcPr>
          <w:p w14:paraId="0876BC9E">
            <w:pPr>
              <w:widowControl/>
              <w:spacing w:line="20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法律</w:t>
            </w:r>
          </w:p>
        </w:tc>
        <w:tc>
          <w:tcPr>
            <w:tcW w:w="5715" w:type="dxa"/>
            <w:tcBorders>
              <w:top w:val="single" w:color="auto" w:sz="4" w:space="0"/>
              <w:left w:val="single" w:color="000000" w:sz="4" w:space="0"/>
              <w:bottom w:val="single" w:color="auto" w:sz="4" w:space="0"/>
              <w:right w:val="single" w:color="auto" w:sz="4" w:space="0"/>
            </w:tcBorders>
            <w:vAlign w:val="center"/>
          </w:tcPr>
          <w:p w14:paraId="2A07EEE1">
            <w:pPr>
              <w:widowControl/>
              <w:spacing w:line="200" w:lineRule="exact"/>
              <w:jc w:val="left"/>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中华人民共和国计量法》第二十条“县级以上人民政府计量行政部门可以根据需要设置计量检定机构，或者授权其他单位的计量检定机构，执行强制检定和其他检定、测试任务。执行前款规定的检定、测试任务的人员，必须经考核合格。”</w:t>
            </w:r>
          </w:p>
          <w:p w14:paraId="1A8D565F">
            <w:pPr>
              <w:widowControl/>
              <w:spacing w:line="200" w:lineRule="exact"/>
              <w:jc w:val="left"/>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《计量标准考核规范》（JJF1033-2023）第5.1.2.1款</w:t>
            </w:r>
          </w:p>
        </w:tc>
        <w:tc>
          <w:tcPr>
            <w:tcW w:w="493" w:type="dxa"/>
            <w:tcBorders>
              <w:top w:val="single" w:color="000000" w:sz="4" w:space="0"/>
              <w:left w:val="single" w:color="auto" w:sz="4" w:space="0"/>
              <w:bottom w:val="single" w:color="000000" w:sz="4" w:space="0"/>
              <w:right w:val="single" w:color="000000" w:sz="4" w:space="0"/>
            </w:tcBorders>
            <w:vAlign w:val="center"/>
          </w:tcPr>
          <w:p w14:paraId="36FBD0F3">
            <w:pPr>
              <w:widowControl/>
              <w:spacing w:line="24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市市场</w:t>
            </w:r>
          </w:p>
          <w:p w14:paraId="4B7811B5">
            <w:pPr>
              <w:widowControl/>
              <w:spacing w:line="24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监管局</w:t>
            </w:r>
          </w:p>
        </w:tc>
        <w:tc>
          <w:tcPr>
            <w:tcW w:w="684" w:type="dxa"/>
            <w:tcBorders>
              <w:top w:val="single" w:color="000000" w:sz="4" w:space="0"/>
              <w:left w:val="single" w:color="000000" w:sz="4" w:space="0"/>
              <w:bottom w:val="single" w:color="000000" w:sz="4" w:space="0"/>
              <w:right w:val="single" w:color="000000" w:sz="4" w:space="0"/>
            </w:tcBorders>
            <w:vAlign w:val="center"/>
          </w:tcPr>
          <w:p w14:paraId="08351D75">
            <w:pPr>
              <w:widowControl/>
              <w:spacing w:line="24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市场监管部门</w:t>
            </w:r>
          </w:p>
        </w:tc>
        <w:tc>
          <w:tcPr>
            <w:tcW w:w="1164" w:type="dxa"/>
            <w:tcBorders>
              <w:top w:val="single" w:color="000000" w:sz="4" w:space="0"/>
              <w:left w:val="single" w:color="000000" w:sz="4" w:space="0"/>
              <w:bottom w:val="single" w:color="000000" w:sz="4" w:space="0"/>
              <w:right w:val="single" w:color="000000" w:sz="4" w:space="0"/>
            </w:tcBorders>
            <w:vAlign w:val="center"/>
          </w:tcPr>
          <w:p w14:paraId="7E7E3099">
            <w:pPr>
              <w:spacing w:line="2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直接取消</w:t>
            </w:r>
          </w:p>
        </w:tc>
        <w:tc>
          <w:tcPr>
            <w:tcW w:w="983" w:type="dxa"/>
            <w:tcBorders>
              <w:top w:val="single" w:color="000000" w:sz="4" w:space="0"/>
              <w:left w:val="single" w:color="000000" w:sz="4" w:space="0"/>
              <w:bottom w:val="single" w:color="000000" w:sz="4" w:space="0"/>
              <w:right w:val="single" w:color="000000" w:sz="4" w:space="0"/>
            </w:tcBorders>
            <w:vAlign w:val="center"/>
          </w:tcPr>
          <w:p w14:paraId="650F9538">
            <w:pPr>
              <w:spacing w:line="240" w:lineRule="exact"/>
              <w:jc w:val="center"/>
              <w:rPr>
                <w:rFonts w:ascii="仿宋_GB2312" w:hAnsi="仿宋_GB2312" w:eastAsia="仿宋_GB2312" w:cs="仿宋_GB2312"/>
                <w:sz w:val="20"/>
                <w:szCs w:val="20"/>
              </w:rPr>
            </w:pPr>
          </w:p>
        </w:tc>
        <w:tc>
          <w:tcPr>
            <w:tcW w:w="850" w:type="dxa"/>
            <w:tcBorders>
              <w:top w:val="single" w:color="000000" w:sz="4" w:space="0"/>
              <w:left w:val="single" w:color="000000" w:sz="4" w:space="0"/>
              <w:bottom w:val="single" w:color="000000" w:sz="4" w:space="0"/>
              <w:right w:val="single" w:color="000000" w:sz="4" w:space="0"/>
            </w:tcBorders>
            <w:vAlign w:val="center"/>
          </w:tcPr>
          <w:p w14:paraId="3C9EC6ED">
            <w:pPr>
              <w:widowControl/>
              <w:spacing w:line="240" w:lineRule="exact"/>
              <w:jc w:val="center"/>
              <w:textAlignment w:val="center"/>
              <w:rPr>
                <w:rFonts w:ascii="仿宋_GB2312" w:hAnsi="仿宋_GB2312" w:eastAsia="仿宋_GB2312" w:cs="仿宋_GB2312"/>
                <w:kern w:val="0"/>
                <w:sz w:val="20"/>
                <w:szCs w:val="20"/>
              </w:rPr>
            </w:pPr>
          </w:p>
        </w:tc>
        <w:tc>
          <w:tcPr>
            <w:tcW w:w="634" w:type="dxa"/>
            <w:tcBorders>
              <w:top w:val="single" w:color="000000" w:sz="4" w:space="0"/>
              <w:left w:val="single" w:color="000000" w:sz="4" w:space="0"/>
              <w:bottom w:val="single" w:color="000000" w:sz="4" w:space="0"/>
              <w:right w:val="single" w:color="000000" w:sz="4" w:space="0"/>
            </w:tcBorders>
            <w:vAlign w:val="center"/>
          </w:tcPr>
          <w:p w14:paraId="422F90C0">
            <w:pPr>
              <w:widowControl/>
              <w:spacing w:line="240" w:lineRule="exact"/>
              <w:jc w:val="center"/>
              <w:textAlignment w:val="center"/>
              <w:rPr>
                <w:rFonts w:ascii="仿宋_GB2312" w:hAnsi="仿宋_GB2312" w:eastAsia="仿宋_GB2312" w:cs="仿宋_GB2312"/>
                <w:sz w:val="20"/>
                <w:szCs w:val="20"/>
              </w:rPr>
            </w:pPr>
          </w:p>
        </w:tc>
        <w:tc>
          <w:tcPr>
            <w:tcW w:w="716" w:type="dxa"/>
            <w:tcBorders>
              <w:top w:val="single" w:color="000000" w:sz="4" w:space="0"/>
              <w:left w:val="single" w:color="000000" w:sz="4" w:space="0"/>
              <w:bottom w:val="single" w:color="000000" w:sz="4" w:space="0"/>
              <w:right w:val="single" w:color="auto" w:sz="4" w:space="0"/>
            </w:tcBorders>
            <w:vAlign w:val="center"/>
          </w:tcPr>
          <w:p w14:paraId="1FDC08F5">
            <w:pPr>
              <w:spacing w:line="240" w:lineRule="exact"/>
              <w:jc w:val="center"/>
              <w:rPr>
                <w:rFonts w:ascii="仿宋_GB2312" w:hAnsi="仿宋_GB2312" w:eastAsia="仿宋_GB2312" w:cs="仿宋_GB2312"/>
                <w:sz w:val="20"/>
                <w:szCs w:val="20"/>
              </w:rPr>
            </w:pPr>
          </w:p>
        </w:tc>
      </w:tr>
      <w:tr w14:paraId="55F38E31">
        <w:tblPrEx>
          <w:tblCellMar>
            <w:top w:w="0" w:type="dxa"/>
            <w:left w:w="108" w:type="dxa"/>
            <w:bottom w:w="0" w:type="dxa"/>
            <w:right w:w="108" w:type="dxa"/>
          </w:tblCellMar>
        </w:tblPrEx>
        <w:trPr>
          <w:trHeight w:val="2383" w:hRule="atLeast"/>
          <w:jc w:val="right"/>
        </w:trPr>
        <w:tc>
          <w:tcPr>
            <w:tcW w:w="478" w:type="dxa"/>
            <w:tcBorders>
              <w:top w:val="single" w:color="000000" w:sz="4" w:space="0"/>
              <w:left w:val="single" w:color="000000" w:sz="4" w:space="0"/>
              <w:bottom w:val="single" w:color="000000" w:sz="4" w:space="0"/>
              <w:right w:val="single" w:color="000000" w:sz="4" w:space="0"/>
            </w:tcBorders>
            <w:vAlign w:val="center"/>
          </w:tcPr>
          <w:p w14:paraId="56B8AA8A">
            <w:pPr>
              <w:widowControl/>
              <w:jc w:val="center"/>
              <w:textAlignment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5</w:t>
            </w:r>
          </w:p>
        </w:tc>
        <w:tc>
          <w:tcPr>
            <w:tcW w:w="970" w:type="dxa"/>
            <w:tcBorders>
              <w:top w:val="single" w:color="000000" w:sz="4" w:space="0"/>
              <w:left w:val="single" w:color="000000" w:sz="4" w:space="0"/>
              <w:bottom w:val="single" w:color="000000" w:sz="4" w:space="0"/>
              <w:right w:val="single" w:color="000000" w:sz="4" w:space="0"/>
            </w:tcBorders>
            <w:vAlign w:val="center"/>
          </w:tcPr>
          <w:p w14:paraId="5242F09D">
            <w:pPr>
              <w:widowControl/>
              <w:spacing w:line="20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计量标准技术报告</w:t>
            </w:r>
          </w:p>
        </w:tc>
        <w:tc>
          <w:tcPr>
            <w:tcW w:w="957" w:type="dxa"/>
            <w:tcBorders>
              <w:top w:val="single" w:color="000000" w:sz="4" w:space="0"/>
              <w:left w:val="single" w:color="000000" w:sz="4" w:space="0"/>
              <w:bottom w:val="single" w:color="000000" w:sz="4" w:space="0"/>
              <w:right w:val="single" w:color="000000" w:sz="4" w:space="0"/>
            </w:tcBorders>
            <w:vAlign w:val="center"/>
          </w:tcPr>
          <w:p w14:paraId="562A6D1E">
            <w:pPr>
              <w:widowControl/>
              <w:spacing w:line="20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计量标准器具考核（新建）</w:t>
            </w:r>
          </w:p>
        </w:tc>
        <w:tc>
          <w:tcPr>
            <w:tcW w:w="1008" w:type="dxa"/>
            <w:tcBorders>
              <w:top w:val="single" w:color="000000" w:sz="4" w:space="0"/>
              <w:left w:val="single" w:color="000000" w:sz="4" w:space="0"/>
              <w:bottom w:val="single" w:color="000000" w:sz="4" w:space="0"/>
              <w:right w:val="single" w:color="auto" w:sz="4" w:space="0"/>
            </w:tcBorders>
            <w:vAlign w:val="center"/>
          </w:tcPr>
          <w:p w14:paraId="7D8A83BA">
            <w:pPr>
              <w:widowControl/>
              <w:spacing w:line="20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申请单位开展计量工作的技术性文件，用于证明计量建标的核心技术内容</w:t>
            </w:r>
          </w:p>
        </w:tc>
        <w:tc>
          <w:tcPr>
            <w:tcW w:w="660" w:type="dxa"/>
            <w:tcBorders>
              <w:top w:val="single" w:color="auto" w:sz="4" w:space="0"/>
              <w:left w:val="single" w:color="auto" w:sz="4" w:space="0"/>
              <w:bottom w:val="single" w:color="auto" w:sz="4" w:space="0"/>
              <w:right w:val="single" w:color="000000" w:sz="4" w:space="0"/>
            </w:tcBorders>
            <w:vAlign w:val="center"/>
          </w:tcPr>
          <w:p w14:paraId="2F3E997A">
            <w:pPr>
              <w:widowControl/>
              <w:spacing w:line="20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部门规章</w:t>
            </w:r>
          </w:p>
        </w:tc>
        <w:tc>
          <w:tcPr>
            <w:tcW w:w="5715" w:type="dxa"/>
            <w:tcBorders>
              <w:top w:val="single" w:color="auto" w:sz="4" w:space="0"/>
              <w:left w:val="single" w:color="000000" w:sz="4" w:space="0"/>
              <w:bottom w:val="single" w:color="auto" w:sz="4" w:space="0"/>
              <w:right w:val="single" w:color="auto" w:sz="4" w:space="0"/>
            </w:tcBorders>
            <w:vAlign w:val="center"/>
          </w:tcPr>
          <w:p w14:paraId="58C86D55">
            <w:pPr>
              <w:widowControl/>
              <w:spacing w:line="200" w:lineRule="exact"/>
              <w:jc w:val="left"/>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《计量标准考核办法》第八条 申请新建计量标准考核，申请计量标准考核的单位（以下简称申请考核单位）应当向主持考核的市场监督管理部门递交以下申请资料：</w:t>
            </w:r>
          </w:p>
          <w:p w14:paraId="34D2BF8D">
            <w:pPr>
              <w:widowControl/>
              <w:spacing w:line="200" w:lineRule="exact"/>
              <w:jc w:val="left"/>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（一）计量标准考核（复查）申请书和计量标准技术报告；</w:t>
            </w:r>
          </w:p>
          <w:p w14:paraId="164AB030">
            <w:pPr>
              <w:widowControl/>
              <w:spacing w:line="200" w:lineRule="exact"/>
              <w:jc w:val="left"/>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（二）计量标准器及配套的主要计量设备有效检定或者校准证书，以及可以证明计量标准具有相应测量能力的其他技术资料复印件各1份。”</w:t>
            </w:r>
          </w:p>
        </w:tc>
        <w:tc>
          <w:tcPr>
            <w:tcW w:w="493" w:type="dxa"/>
            <w:tcBorders>
              <w:top w:val="single" w:color="000000" w:sz="4" w:space="0"/>
              <w:left w:val="single" w:color="auto" w:sz="4" w:space="0"/>
              <w:bottom w:val="single" w:color="000000" w:sz="4" w:space="0"/>
              <w:right w:val="single" w:color="000000" w:sz="4" w:space="0"/>
            </w:tcBorders>
            <w:vAlign w:val="center"/>
          </w:tcPr>
          <w:p w14:paraId="0B338FFE">
            <w:pPr>
              <w:widowControl/>
              <w:spacing w:line="24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市市场</w:t>
            </w:r>
          </w:p>
          <w:p w14:paraId="4E5CAD22">
            <w:pPr>
              <w:widowControl/>
              <w:spacing w:line="24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监管局</w:t>
            </w:r>
          </w:p>
        </w:tc>
        <w:tc>
          <w:tcPr>
            <w:tcW w:w="684" w:type="dxa"/>
            <w:tcBorders>
              <w:top w:val="single" w:color="000000" w:sz="4" w:space="0"/>
              <w:left w:val="single" w:color="000000" w:sz="4" w:space="0"/>
              <w:bottom w:val="single" w:color="000000" w:sz="4" w:space="0"/>
              <w:right w:val="single" w:color="000000" w:sz="4" w:space="0"/>
            </w:tcBorders>
            <w:vAlign w:val="center"/>
          </w:tcPr>
          <w:p w14:paraId="5048C91E">
            <w:pPr>
              <w:widowControl/>
              <w:spacing w:line="24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市场监管部门</w:t>
            </w:r>
          </w:p>
        </w:tc>
        <w:tc>
          <w:tcPr>
            <w:tcW w:w="1164" w:type="dxa"/>
            <w:tcBorders>
              <w:top w:val="single" w:color="000000" w:sz="4" w:space="0"/>
              <w:left w:val="single" w:color="000000" w:sz="4" w:space="0"/>
              <w:bottom w:val="single" w:color="000000" w:sz="4" w:space="0"/>
              <w:right w:val="single" w:color="000000" w:sz="4" w:space="0"/>
            </w:tcBorders>
            <w:vAlign w:val="center"/>
          </w:tcPr>
          <w:p w14:paraId="3D0D9F73">
            <w:pPr>
              <w:spacing w:line="2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直接取消</w:t>
            </w:r>
          </w:p>
        </w:tc>
        <w:tc>
          <w:tcPr>
            <w:tcW w:w="983" w:type="dxa"/>
            <w:tcBorders>
              <w:top w:val="single" w:color="000000" w:sz="4" w:space="0"/>
              <w:left w:val="single" w:color="000000" w:sz="4" w:space="0"/>
              <w:bottom w:val="single" w:color="000000" w:sz="4" w:space="0"/>
              <w:right w:val="single" w:color="000000" w:sz="4" w:space="0"/>
            </w:tcBorders>
            <w:vAlign w:val="center"/>
          </w:tcPr>
          <w:p w14:paraId="06CD27D0">
            <w:pPr>
              <w:spacing w:line="240" w:lineRule="exact"/>
              <w:jc w:val="center"/>
              <w:rPr>
                <w:rFonts w:ascii="仿宋_GB2312" w:hAnsi="仿宋_GB2312" w:eastAsia="仿宋_GB2312" w:cs="仿宋_GB2312"/>
                <w:sz w:val="20"/>
                <w:szCs w:val="20"/>
              </w:rPr>
            </w:pPr>
          </w:p>
        </w:tc>
        <w:tc>
          <w:tcPr>
            <w:tcW w:w="850" w:type="dxa"/>
            <w:tcBorders>
              <w:top w:val="single" w:color="000000" w:sz="4" w:space="0"/>
              <w:left w:val="single" w:color="000000" w:sz="4" w:space="0"/>
              <w:bottom w:val="single" w:color="000000" w:sz="4" w:space="0"/>
              <w:right w:val="single" w:color="000000" w:sz="4" w:space="0"/>
            </w:tcBorders>
            <w:vAlign w:val="center"/>
          </w:tcPr>
          <w:p w14:paraId="7D039621">
            <w:pPr>
              <w:widowControl/>
              <w:spacing w:line="240" w:lineRule="exact"/>
              <w:jc w:val="center"/>
              <w:textAlignment w:val="center"/>
              <w:rPr>
                <w:rFonts w:ascii="仿宋_GB2312" w:hAnsi="仿宋_GB2312" w:eastAsia="仿宋_GB2312" w:cs="仿宋_GB2312"/>
                <w:kern w:val="0"/>
                <w:sz w:val="20"/>
                <w:szCs w:val="20"/>
              </w:rPr>
            </w:pPr>
          </w:p>
        </w:tc>
        <w:tc>
          <w:tcPr>
            <w:tcW w:w="634" w:type="dxa"/>
            <w:tcBorders>
              <w:top w:val="single" w:color="000000" w:sz="4" w:space="0"/>
              <w:left w:val="single" w:color="000000" w:sz="4" w:space="0"/>
              <w:bottom w:val="single" w:color="000000" w:sz="4" w:space="0"/>
              <w:right w:val="single" w:color="000000" w:sz="4" w:space="0"/>
            </w:tcBorders>
            <w:vAlign w:val="center"/>
          </w:tcPr>
          <w:p w14:paraId="63CC300D">
            <w:pPr>
              <w:widowControl/>
              <w:spacing w:line="240" w:lineRule="exact"/>
              <w:jc w:val="center"/>
              <w:textAlignment w:val="center"/>
              <w:rPr>
                <w:rFonts w:ascii="仿宋_GB2312" w:hAnsi="仿宋_GB2312" w:eastAsia="仿宋_GB2312" w:cs="仿宋_GB2312"/>
                <w:sz w:val="20"/>
                <w:szCs w:val="20"/>
              </w:rPr>
            </w:pPr>
          </w:p>
        </w:tc>
        <w:tc>
          <w:tcPr>
            <w:tcW w:w="716" w:type="dxa"/>
            <w:tcBorders>
              <w:top w:val="single" w:color="000000" w:sz="4" w:space="0"/>
              <w:left w:val="single" w:color="000000" w:sz="4" w:space="0"/>
              <w:bottom w:val="single" w:color="000000" w:sz="4" w:space="0"/>
              <w:right w:val="single" w:color="auto" w:sz="4" w:space="0"/>
            </w:tcBorders>
            <w:vAlign w:val="center"/>
          </w:tcPr>
          <w:p w14:paraId="0D44CB6F">
            <w:pPr>
              <w:spacing w:line="240" w:lineRule="exact"/>
              <w:jc w:val="center"/>
              <w:rPr>
                <w:rFonts w:ascii="仿宋_GB2312" w:hAnsi="仿宋_GB2312" w:eastAsia="仿宋_GB2312" w:cs="仿宋_GB2312"/>
                <w:sz w:val="20"/>
                <w:szCs w:val="20"/>
              </w:rPr>
            </w:pPr>
          </w:p>
        </w:tc>
      </w:tr>
      <w:tr w14:paraId="0D4DE481">
        <w:tblPrEx>
          <w:tblCellMar>
            <w:top w:w="0" w:type="dxa"/>
            <w:left w:w="108" w:type="dxa"/>
            <w:bottom w:w="0" w:type="dxa"/>
            <w:right w:w="108" w:type="dxa"/>
          </w:tblCellMar>
        </w:tblPrEx>
        <w:trPr>
          <w:trHeight w:val="2653" w:hRule="atLeast"/>
          <w:jc w:val="right"/>
        </w:trPr>
        <w:tc>
          <w:tcPr>
            <w:tcW w:w="478" w:type="dxa"/>
            <w:tcBorders>
              <w:top w:val="single" w:color="000000" w:sz="4" w:space="0"/>
              <w:left w:val="single" w:color="000000" w:sz="4" w:space="0"/>
              <w:bottom w:val="single" w:color="000000" w:sz="4" w:space="0"/>
              <w:right w:val="single" w:color="000000" w:sz="4" w:space="0"/>
            </w:tcBorders>
            <w:vAlign w:val="center"/>
          </w:tcPr>
          <w:p w14:paraId="417C12F1">
            <w:pPr>
              <w:widowControl/>
              <w:jc w:val="center"/>
              <w:textAlignment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6</w:t>
            </w:r>
          </w:p>
        </w:tc>
        <w:tc>
          <w:tcPr>
            <w:tcW w:w="970" w:type="dxa"/>
            <w:tcBorders>
              <w:top w:val="single" w:color="000000" w:sz="4" w:space="0"/>
              <w:left w:val="single" w:color="000000" w:sz="4" w:space="0"/>
              <w:bottom w:val="single" w:color="000000" w:sz="4" w:space="0"/>
              <w:right w:val="single" w:color="000000" w:sz="4" w:space="0"/>
            </w:tcBorders>
            <w:vAlign w:val="center"/>
          </w:tcPr>
          <w:p w14:paraId="4A6ADB3C">
            <w:pPr>
              <w:widowControl/>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家庭状况证明</w:t>
            </w:r>
          </w:p>
        </w:tc>
        <w:tc>
          <w:tcPr>
            <w:tcW w:w="957" w:type="dxa"/>
            <w:tcBorders>
              <w:top w:val="single" w:color="000000" w:sz="4" w:space="0"/>
              <w:left w:val="single" w:color="000000" w:sz="4" w:space="0"/>
              <w:bottom w:val="single" w:color="000000" w:sz="4" w:space="0"/>
              <w:right w:val="single" w:color="000000" w:sz="4" w:space="0"/>
            </w:tcBorders>
            <w:vAlign w:val="center"/>
          </w:tcPr>
          <w:p w14:paraId="4C1197FC">
            <w:pPr>
              <w:widowControl/>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申请社会救助</w:t>
            </w:r>
          </w:p>
        </w:tc>
        <w:tc>
          <w:tcPr>
            <w:tcW w:w="1008" w:type="dxa"/>
            <w:tcBorders>
              <w:top w:val="single" w:color="000000" w:sz="4" w:space="0"/>
              <w:left w:val="single" w:color="000000" w:sz="4" w:space="0"/>
              <w:bottom w:val="single" w:color="000000" w:sz="4" w:space="0"/>
              <w:right w:val="single" w:color="auto" w:sz="4" w:space="0"/>
            </w:tcBorders>
            <w:vAlign w:val="center"/>
          </w:tcPr>
          <w:p w14:paraId="77F0A97D">
            <w:pPr>
              <w:widowControl/>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申请人收入和财产情况</w:t>
            </w:r>
          </w:p>
        </w:tc>
        <w:tc>
          <w:tcPr>
            <w:tcW w:w="660" w:type="dxa"/>
            <w:tcBorders>
              <w:top w:val="single" w:color="auto" w:sz="4" w:space="0"/>
              <w:left w:val="single" w:color="auto" w:sz="4" w:space="0"/>
              <w:bottom w:val="single" w:color="auto" w:sz="4" w:space="0"/>
              <w:right w:val="single" w:color="000000" w:sz="4" w:space="0"/>
            </w:tcBorders>
            <w:vAlign w:val="center"/>
          </w:tcPr>
          <w:p w14:paraId="6FB76AE7">
            <w:pPr>
              <w:widowControl/>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行政法规</w:t>
            </w:r>
          </w:p>
        </w:tc>
        <w:tc>
          <w:tcPr>
            <w:tcW w:w="5715" w:type="dxa"/>
            <w:tcBorders>
              <w:top w:val="single" w:color="auto" w:sz="4" w:space="0"/>
              <w:left w:val="single" w:color="000000" w:sz="4" w:space="0"/>
              <w:bottom w:val="single" w:color="auto" w:sz="4" w:space="0"/>
              <w:right w:val="single" w:color="auto" w:sz="4" w:space="0"/>
            </w:tcBorders>
            <w:vAlign w:val="center"/>
          </w:tcPr>
          <w:p w14:paraId="2C7FA0A9">
            <w:pPr>
              <w:widowControl/>
              <w:jc w:val="left"/>
              <w:textAlignment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《社会求助暂行办法》第十一条申请最低生活保障， 按照下列程程序办理:(二) 乡镇人民政府、街道办事处应当通过入户调查、邻里访问、信函索证、群众评议、信息核查等方式，对申请人的家庭收入状况、财产状况进行调查核实，提出初审意见，在申请人所在村、社区公示后报县级人民政府民政部门审批。</w:t>
            </w:r>
          </w:p>
        </w:tc>
        <w:tc>
          <w:tcPr>
            <w:tcW w:w="493" w:type="dxa"/>
            <w:tcBorders>
              <w:top w:val="single" w:color="000000" w:sz="4" w:space="0"/>
              <w:left w:val="single" w:color="auto" w:sz="4" w:space="0"/>
              <w:bottom w:val="single" w:color="000000" w:sz="4" w:space="0"/>
              <w:right w:val="single" w:color="000000" w:sz="4" w:space="0"/>
            </w:tcBorders>
            <w:vAlign w:val="center"/>
          </w:tcPr>
          <w:p w14:paraId="6123956A">
            <w:pPr>
              <w:widowControl/>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市民政局</w:t>
            </w:r>
          </w:p>
        </w:tc>
        <w:tc>
          <w:tcPr>
            <w:tcW w:w="684" w:type="dxa"/>
            <w:tcBorders>
              <w:top w:val="single" w:color="000000" w:sz="4" w:space="0"/>
              <w:left w:val="single" w:color="000000" w:sz="4" w:space="0"/>
              <w:bottom w:val="single" w:color="000000" w:sz="4" w:space="0"/>
              <w:right w:val="single" w:color="000000" w:sz="4" w:space="0"/>
            </w:tcBorders>
            <w:vAlign w:val="center"/>
          </w:tcPr>
          <w:p w14:paraId="73F6AA02">
            <w:pPr>
              <w:widowControl/>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乡镇人民政府、街道办事处</w:t>
            </w:r>
          </w:p>
        </w:tc>
        <w:tc>
          <w:tcPr>
            <w:tcW w:w="1164" w:type="dxa"/>
            <w:tcBorders>
              <w:top w:val="single" w:color="000000" w:sz="4" w:space="0"/>
              <w:left w:val="single" w:color="000000" w:sz="4" w:space="0"/>
              <w:bottom w:val="single" w:color="000000" w:sz="4" w:space="0"/>
              <w:right w:val="single" w:color="000000" w:sz="4" w:space="0"/>
            </w:tcBorders>
            <w:vAlign w:val="center"/>
          </w:tcPr>
          <w:p w14:paraId="4A43C0FB">
            <w:pPr>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直接取消，无需申请人提供相关证明</w:t>
            </w:r>
          </w:p>
        </w:tc>
        <w:tc>
          <w:tcPr>
            <w:tcW w:w="983" w:type="dxa"/>
            <w:tcBorders>
              <w:top w:val="single" w:color="000000" w:sz="4" w:space="0"/>
              <w:left w:val="single" w:color="000000" w:sz="4" w:space="0"/>
              <w:bottom w:val="single" w:color="000000" w:sz="4" w:space="0"/>
              <w:right w:val="single" w:color="000000" w:sz="4" w:space="0"/>
            </w:tcBorders>
            <w:vAlign w:val="center"/>
          </w:tcPr>
          <w:p w14:paraId="174D68B8">
            <w:pPr>
              <w:widowControl/>
              <w:jc w:val="center"/>
              <w:textAlignment w:val="center"/>
              <w:rPr>
                <w:rFonts w:ascii="仿宋_GB2312" w:hAnsi="仿宋_GB2312" w:eastAsia="仿宋_GB2312" w:cs="仿宋_GB2312"/>
                <w:sz w:val="20"/>
                <w:szCs w:val="20"/>
              </w:rPr>
            </w:pPr>
          </w:p>
        </w:tc>
        <w:tc>
          <w:tcPr>
            <w:tcW w:w="850" w:type="dxa"/>
            <w:tcBorders>
              <w:top w:val="single" w:color="000000" w:sz="4" w:space="0"/>
              <w:left w:val="single" w:color="000000" w:sz="4" w:space="0"/>
              <w:bottom w:val="single" w:color="000000" w:sz="4" w:space="0"/>
              <w:right w:val="single" w:color="000000" w:sz="4" w:space="0"/>
            </w:tcBorders>
            <w:vAlign w:val="center"/>
          </w:tcPr>
          <w:p w14:paraId="2DD313E6">
            <w:pPr>
              <w:jc w:val="center"/>
              <w:rPr>
                <w:rFonts w:ascii="仿宋_GB2312" w:hAnsi="仿宋_GB2312" w:eastAsia="仿宋_GB2312" w:cs="仿宋_GB2312"/>
                <w:kern w:val="0"/>
                <w:sz w:val="20"/>
                <w:szCs w:val="20"/>
              </w:rPr>
            </w:pPr>
          </w:p>
        </w:tc>
        <w:tc>
          <w:tcPr>
            <w:tcW w:w="634" w:type="dxa"/>
            <w:tcBorders>
              <w:top w:val="single" w:color="000000" w:sz="4" w:space="0"/>
              <w:left w:val="single" w:color="000000" w:sz="4" w:space="0"/>
              <w:bottom w:val="single" w:color="000000" w:sz="4" w:space="0"/>
              <w:right w:val="single" w:color="000000" w:sz="4" w:space="0"/>
            </w:tcBorders>
            <w:vAlign w:val="center"/>
          </w:tcPr>
          <w:p w14:paraId="1E2FBC74">
            <w:pPr>
              <w:jc w:val="center"/>
              <w:rPr>
                <w:rFonts w:ascii="仿宋_GB2312" w:hAnsi="仿宋_GB2312" w:eastAsia="仿宋_GB2312" w:cs="仿宋_GB2312"/>
                <w:sz w:val="20"/>
                <w:szCs w:val="20"/>
              </w:rPr>
            </w:pPr>
          </w:p>
        </w:tc>
        <w:tc>
          <w:tcPr>
            <w:tcW w:w="716" w:type="dxa"/>
            <w:tcBorders>
              <w:top w:val="single" w:color="000000" w:sz="4" w:space="0"/>
              <w:left w:val="single" w:color="000000" w:sz="4" w:space="0"/>
              <w:bottom w:val="single" w:color="000000" w:sz="4" w:space="0"/>
              <w:right w:val="single" w:color="auto" w:sz="4" w:space="0"/>
            </w:tcBorders>
            <w:vAlign w:val="center"/>
          </w:tcPr>
          <w:p w14:paraId="47A43092">
            <w:pPr>
              <w:jc w:val="center"/>
              <w:rPr>
                <w:rFonts w:ascii="仿宋_GB2312" w:hAnsi="仿宋_GB2312" w:eastAsia="仿宋_GB2312" w:cs="仿宋_GB2312"/>
                <w:sz w:val="20"/>
                <w:szCs w:val="20"/>
              </w:rPr>
            </w:pPr>
          </w:p>
        </w:tc>
      </w:tr>
    </w:tbl>
    <w:p w14:paraId="6682DB85"/>
    <w:sectPr>
      <w:footerReference r:id="rId3" w:type="default"/>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14A5AF">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EBB1C03">
                          <w:pPr>
                            <w:pStyle w:val="4"/>
                            <w:rPr>
                              <w:rFonts w:ascii="黑体" w:hAnsi="黑体" w:eastAsia="黑体" w:cs="黑体"/>
                              <w:sz w:val="24"/>
                            </w:rPr>
                          </w:pPr>
                          <w:r>
                            <w:rPr>
                              <w:rFonts w:hint="eastAsia" w:ascii="黑体" w:hAnsi="黑体" w:eastAsia="黑体" w:cs="黑体"/>
                              <w:sz w:val="24"/>
                            </w:rPr>
                            <w:fldChar w:fldCharType="begin"/>
                          </w:r>
                          <w:r>
                            <w:rPr>
                              <w:rFonts w:hint="eastAsia" w:ascii="黑体" w:hAnsi="黑体" w:eastAsia="黑体" w:cs="黑体"/>
                              <w:sz w:val="24"/>
                            </w:rPr>
                            <w:instrText xml:space="preserve"> PAGE  \* MERGEFORMAT </w:instrText>
                          </w:r>
                          <w:r>
                            <w:rPr>
                              <w:rFonts w:hint="eastAsia" w:ascii="黑体" w:hAnsi="黑体" w:eastAsia="黑体" w:cs="黑体"/>
                              <w:sz w:val="24"/>
                            </w:rPr>
                            <w:fldChar w:fldCharType="separate"/>
                          </w:r>
                          <w:r>
                            <w:rPr>
                              <w:rFonts w:ascii="黑体" w:hAnsi="黑体" w:eastAsia="黑体" w:cs="黑体"/>
                              <w:sz w:val="24"/>
                            </w:rPr>
                            <w:t>- 25 -</w:t>
                          </w:r>
                          <w:r>
                            <w:rPr>
                              <w:rFonts w:hint="eastAsia" w:ascii="黑体" w:hAnsi="黑体" w:eastAsia="黑体" w:cs="黑体"/>
                              <w:sz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14:paraId="5EBB1C03">
                    <w:pPr>
                      <w:pStyle w:val="4"/>
                      <w:rPr>
                        <w:rFonts w:ascii="黑体" w:hAnsi="黑体" w:eastAsia="黑体" w:cs="黑体"/>
                        <w:sz w:val="24"/>
                      </w:rPr>
                    </w:pPr>
                    <w:r>
                      <w:rPr>
                        <w:rFonts w:hint="eastAsia" w:ascii="黑体" w:hAnsi="黑体" w:eastAsia="黑体" w:cs="黑体"/>
                        <w:sz w:val="24"/>
                      </w:rPr>
                      <w:fldChar w:fldCharType="begin"/>
                    </w:r>
                    <w:r>
                      <w:rPr>
                        <w:rFonts w:hint="eastAsia" w:ascii="黑体" w:hAnsi="黑体" w:eastAsia="黑体" w:cs="黑体"/>
                        <w:sz w:val="24"/>
                      </w:rPr>
                      <w:instrText xml:space="preserve"> PAGE  \* MERGEFORMAT </w:instrText>
                    </w:r>
                    <w:r>
                      <w:rPr>
                        <w:rFonts w:hint="eastAsia" w:ascii="黑体" w:hAnsi="黑体" w:eastAsia="黑体" w:cs="黑体"/>
                        <w:sz w:val="24"/>
                      </w:rPr>
                      <w:fldChar w:fldCharType="separate"/>
                    </w:r>
                    <w:r>
                      <w:rPr>
                        <w:rFonts w:ascii="黑体" w:hAnsi="黑体" w:eastAsia="黑体" w:cs="黑体"/>
                        <w:sz w:val="24"/>
                      </w:rPr>
                      <w:t>- 25 -</w:t>
                    </w:r>
                    <w:r>
                      <w:rPr>
                        <w:rFonts w:hint="eastAsia" w:ascii="黑体" w:hAnsi="黑体" w:eastAsia="黑体" w:cs="黑体"/>
                        <w:sz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jNDM0YmQ0MGE3NzZjMjJhZmYzNmQ4MTA3MTZlZmMifQ=="/>
  </w:docVars>
  <w:rsids>
    <w:rsidRoot w:val="69906498"/>
    <w:rsid w:val="49D41ECB"/>
    <w:rsid w:val="699064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0"/>
    <w:pPr>
      <w:ind w:firstLine="420" w:firstLineChars="200"/>
    </w:pPr>
  </w:style>
  <w:style w:type="paragraph" w:styleId="3">
    <w:name w:val="Body Text Indent"/>
    <w:basedOn w:val="1"/>
    <w:next w:val="1"/>
    <w:qFormat/>
    <w:uiPriority w:val="0"/>
    <w:pPr>
      <w:spacing w:after="120"/>
      <w:ind w:left="420" w:leftChars="200"/>
    </w:pPr>
    <w:rPr>
      <w:rFonts w:eastAsia="仿宋_GB2312"/>
      <w:sz w:val="32"/>
      <w:szCs w:val="20"/>
    </w:rPr>
  </w:style>
  <w:style w:type="paragraph" w:styleId="4">
    <w:name w:val="footer"/>
    <w:basedOn w:val="1"/>
    <w:next w:val="1"/>
    <w:qFormat/>
    <w:uiPriority w:val="0"/>
    <w:pPr>
      <w:tabs>
        <w:tab w:val="center" w:pos="4153"/>
        <w:tab w:val="right" w:pos="8306"/>
      </w:tabs>
      <w:snapToGrid w:val="0"/>
      <w:jc w:val="left"/>
    </w:pPr>
    <w:rPr>
      <w:sz w:val="18"/>
    </w:rPr>
  </w:style>
  <w:style w:type="character" w:customStyle="1" w:styleId="7">
    <w:name w:val="font41"/>
    <w:basedOn w:val="6"/>
    <w:qFormat/>
    <w:uiPriority w:val="0"/>
    <w:rPr>
      <w:rFonts w:hint="eastAsia" w:ascii="宋体" w:hAnsi="宋体" w:eastAsia="宋体" w:cs="宋体"/>
      <w:color w:val="000000"/>
      <w:sz w:val="20"/>
      <w:szCs w:val="20"/>
      <w:u w:val="none"/>
    </w:rPr>
  </w:style>
  <w:style w:type="character" w:customStyle="1" w:styleId="8">
    <w:name w:val="font51"/>
    <w:basedOn w:val="6"/>
    <w:qFormat/>
    <w:uiPriority w:val="0"/>
    <w:rPr>
      <w:rFonts w:hint="default" w:ascii="Times New Roman" w:hAnsi="Times New Roman" w:cs="Times New Roman"/>
      <w:color w:val="000000"/>
      <w:sz w:val="20"/>
      <w:szCs w:val="20"/>
      <w:u w:val="none"/>
    </w:rPr>
  </w:style>
  <w:style w:type="character" w:customStyle="1" w:styleId="9">
    <w:name w:val="font21"/>
    <w:basedOn w:val="6"/>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11936</Words>
  <Characters>12041</Characters>
  <Lines>0</Lines>
  <Paragraphs>0</Paragraphs>
  <TotalTime>0</TotalTime>
  <ScaleCrop>false</ScaleCrop>
  <LinksUpToDate>false</LinksUpToDate>
  <CharactersWithSpaces>12251</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2024-07-05T08:03:00Z</dcterms:created>
  <dc:creator>李成</dc:creator>
  <cp:lastModifiedBy>vivianL</cp:lastModifiedBy>
  <dcterms:modified xsi:type="dcterms:W3CDTF">2024-11-27T03:25:38Z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83135B3C592942ACAEC9BA201EB707CA_11</vt:lpwstr>
  </property>
</Properties>
</file>