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大冶市残联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 xml:space="preserve">2019年政府信息公开工作年度报告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一、概述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2019年，大冶市残疾人联合会认真贯彻落实《条例》精神，按照政务公开工作要求，着力健全和完善政府信息公开机制，认真开展政务公开各项具体工作，努力打造廉洁、阳光、高效的服务型政府，取得了良好成效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一是强化组织领导。主要领导全面负责，分管领导牵头，日常工作由办公室统筹，各部室按职能分别承担相应工作职责，形成了主要领导亲自抓、分管领导具体抓、部室负责人专门抓，层层负责、责任到人的工作局面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二是规范工作程序。凡是需要公开的内容，严格按程序审批。上网信息经过部室负责人、分管领导审批，重大事项须经理事长或党组审批后方可发布。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二、主动公开政府信息情况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（一）市残联主动在云上大冶、部门宣传栏、市政府网站上公开机关职能、机构设置、办公地址、联系方式、负责人姓名等。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（二）民生保障信息公开方面。市残联每季度在大冶市政府网上公开“两项补贴”发放情况。</w:t>
      </w:r>
    </w:p>
    <w:tbl>
      <w:tblPr>
        <w:tblStyle w:val="3"/>
        <w:tblW w:w="814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3"/>
        <w:gridCol w:w="2097"/>
        <w:gridCol w:w="1290"/>
        <w:gridCol w:w="16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信息内容</w:t>
            </w:r>
          </w:p>
        </w:tc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本年新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  <w:t>制作数量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本年新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  <w:t>公开数量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规章</w:t>
            </w:r>
          </w:p>
        </w:tc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规范性文件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（指各行政机关印发的有正式文号的文件）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8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1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信息内容</w:t>
            </w:r>
          </w:p>
        </w:tc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上一年项目数量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（指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2018年事项数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本年增/减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（指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2019年增加或减少的事项数，减用负值表示，如-8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处理决定数量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（指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2019年办件量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行政许可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</w:rPr>
              <w:t>其他对外管理服务事项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  <w:t>指行政许可以外的政务服务事项</w:t>
            </w: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  <w:t>含行政确认、行政奖励、行政裁决、行政给付、行政处罚、行政强制、行政检查、行政征收</w:t>
            </w: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和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  <w:t>其他</w:t>
            </w: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类，以及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  <w:t>公共服务事项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6" w:hRule="atLeas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信息内容</w:t>
            </w: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上一年项目数量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（指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2018年事项数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本年增/减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（指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2019年增加或减少的事项数，减用负值表示，如-8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处理决定数量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（指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2019年办件量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行政处罚</w:t>
            </w: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行政强制</w:t>
            </w: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8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信息内容</w:t>
            </w:r>
          </w:p>
        </w:tc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上一年项目数量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（指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2018年收费项目数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本年增/减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（指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2019年增加的收费项目数，减用负值表示，如-8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行政事业性收费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信息内容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采购项目数量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（指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2019年以政府集中采购方式立项采购的项目总个数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采购总金额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（指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2019年以政府集中采购方式采购的已结项项目的总金额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政府集中采购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/>
              </w:rPr>
              <w:t>75.14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三、收到和处理政府信息公开申请情况</w:t>
      </w:r>
    </w:p>
    <w:tbl>
      <w:tblPr>
        <w:tblStyle w:val="4"/>
        <w:tblW w:w="10319" w:type="dxa"/>
        <w:tblInd w:w="-9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660"/>
        <w:gridCol w:w="1775"/>
        <w:gridCol w:w="855"/>
        <w:gridCol w:w="765"/>
        <w:gridCol w:w="780"/>
        <w:gridCol w:w="780"/>
        <w:gridCol w:w="796"/>
        <w:gridCol w:w="725"/>
        <w:gridCol w:w="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4935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（本列数据的勾稽关系为：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第一项加第三项之和，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等于第三项加第四项之和）</w:t>
            </w:r>
          </w:p>
        </w:tc>
        <w:tc>
          <w:tcPr>
            <w:tcW w:w="5384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4935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Merge w:val="restart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13" w:right="113" w:firstLine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自  然  人</w:t>
            </w:r>
          </w:p>
        </w:tc>
        <w:tc>
          <w:tcPr>
            <w:tcW w:w="3846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法人或其他组织</w:t>
            </w:r>
          </w:p>
        </w:tc>
        <w:tc>
          <w:tcPr>
            <w:tcW w:w="683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</w:trPr>
        <w:tc>
          <w:tcPr>
            <w:tcW w:w="4935" w:type="dxa"/>
            <w:gridSpan w:val="3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Merge w:val="continue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textDirection w:val="tbRlV"/>
          </w:tcPr>
          <w:p>
            <w:pPr>
              <w:numPr>
                <w:ilvl w:val="0"/>
                <w:numId w:val="0"/>
              </w:numPr>
              <w:ind w:left="113" w:right="113" w:firstLine="0"/>
              <w:jc w:val="left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商业企业</w:t>
            </w:r>
          </w:p>
        </w:tc>
        <w:tc>
          <w:tcPr>
            <w:tcW w:w="780" w:type="dxa"/>
            <w:textDirection w:val="tbRlV"/>
          </w:tcPr>
          <w:p>
            <w:pPr>
              <w:numPr>
                <w:ilvl w:val="0"/>
                <w:numId w:val="0"/>
              </w:numPr>
              <w:ind w:left="113" w:right="113" w:firstLine="0"/>
              <w:jc w:val="left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科研机构</w:t>
            </w:r>
          </w:p>
        </w:tc>
        <w:tc>
          <w:tcPr>
            <w:tcW w:w="780" w:type="dxa"/>
            <w:textDirection w:val="tbRlV"/>
          </w:tcPr>
          <w:p>
            <w:pPr>
              <w:numPr>
                <w:ilvl w:val="0"/>
                <w:numId w:val="0"/>
              </w:numPr>
              <w:ind w:left="113" w:right="113" w:firstLine="0"/>
              <w:jc w:val="left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社会公益组织</w:t>
            </w:r>
          </w:p>
        </w:tc>
        <w:tc>
          <w:tcPr>
            <w:tcW w:w="796" w:type="dxa"/>
            <w:textDirection w:val="tbRlV"/>
          </w:tcPr>
          <w:p>
            <w:pPr>
              <w:numPr>
                <w:ilvl w:val="0"/>
                <w:numId w:val="0"/>
              </w:numPr>
              <w:ind w:left="113" w:right="113" w:firstLine="0"/>
              <w:jc w:val="left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法律服务机构</w:t>
            </w:r>
          </w:p>
        </w:tc>
        <w:tc>
          <w:tcPr>
            <w:tcW w:w="725" w:type="dxa"/>
            <w:textDirection w:val="tbRlV"/>
            <w:vAlign w:val="center"/>
          </w:tcPr>
          <w:p>
            <w:pPr>
              <w:numPr>
                <w:ilvl w:val="0"/>
                <w:numId w:val="0"/>
              </w:numPr>
              <w:ind w:left="113" w:right="113" w:firstLine="0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其 他</w:t>
            </w:r>
          </w:p>
        </w:tc>
        <w:tc>
          <w:tcPr>
            <w:tcW w:w="683" w:type="dxa"/>
            <w:vMerge w:val="continue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49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一、本年新收政府信息公开申请数量</w:t>
            </w:r>
          </w:p>
        </w:tc>
        <w:tc>
          <w:tcPr>
            <w:tcW w:w="85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49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二、上年结转政府信息公开申请数量</w:t>
            </w:r>
          </w:p>
        </w:tc>
        <w:tc>
          <w:tcPr>
            <w:tcW w:w="85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5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三、本年度办理结果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（一）予以公开</w:t>
            </w:r>
          </w:p>
        </w:tc>
        <w:tc>
          <w:tcPr>
            <w:tcW w:w="85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（二）部分公开（区分处理的，只计这一情形，不计其他情形）</w:t>
            </w:r>
          </w:p>
        </w:tc>
        <w:tc>
          <w:tcPr>
            <w:tcW w:w="85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（三）不予公开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1.属于国家秘密</w:t>
            </w:r>
          </w:p>
        </w:tc>
        <w:tc>
          <w:tcPr>
            <w:tcW w:w="85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2.其他法律行政法规禁止公开</w:t>
            </w:r>
          </w:p>
        </w:tc>
        <w:tc>
          <w:tcPr>
            <w:tcW w:w="85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3.危及“三安全一稳定”</w:t>
            </w:r>
          </w:p>
        </w:tc>
        <w:tc>
          <w:tcPr>
            <w:tcW w:w="85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4.保护第三方合法权益</w:t>
            </w:r>
          </w:p>
        </w:tc>
        <w:tc>
          <w:tcPr>
            <w:tcW w:w="85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5.属于三类内部事务信息</w:t>
            </w:r>
          </w:p>
        </w:tc>
        <w:tc>
          <w:tcPr>
            <w:tcW w:w="85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6.属于四类过程性信息</w:t>
            </w:r>
          </w:p>
        </w:tc>
        <w:tc>
          <w:tcPr>
            <w:tcW w:w="85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7.属于行政执法案卷</w:t>
            </w:r>
          </w:p>
        </w:tc>
        <w:tc>
          <w:tcPr>
            <w:tcW w:w="85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8.属于行政查询事项</w:t>
            </w:r>
          </w:p>
        </w:tc>
        <w:tc>
          <w:tcPr>
            <w:tcW w:w="85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（四）无法提供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1.本机关不掌握相关政府信息</w:t>
            </w:r>
          </w:p>
        </w:tc>
        <w:tc>
          <w:tcPr>
            <w:tcW w:w="85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2.没有现成信息需要另行制作</w:t>
            </w:r>
          </w:p>
        </w:tc>
        <w:tc>
          <w:tcPr>
            <w:tcW w:w="85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3.补正后申请内容仍不明确</w:t>
            </w:r>
          </w:p>
        </w:tc>
        <w:tc>
          <w:tcPr>
            <w:tcW w:w="85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（五）不予处理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1.信访举报投诉类申请</w:t>
            </w:r>
          </w:p>
        </w:tc>
        <w:tc>
          <w:tcPr>
            <w:tcW w:w="85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2.重复申请</w:t>
            </w:r>
          </w:p>
        </w:tc>
        <w:tc>
          <w:tcPr>
            <w:tcW w:w="85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3.要求提供出版物</w:t>
            </w:r>
          </w:p>
        </w:tc>
        <w:tc>
          <w:tcPr>
            <w:tcW w:w="85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4.无正当理由大量反复申请</w:t>
            </w:r>
          </w:p>
        </w:tc>
        <w:tc>
          <w:tcPr>
            <w:tcW w:w="85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5.要求行政机关确认或重新出具已获取信息</w:t>
            </w:r>
          </w:p>
        </w:tc>
        <w:tc>
          <w:tcPr>
            <w:tcW w:w="85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（六）其他处理</w:t>
            </w:r>
          </w:p>
        </w:tc>
        <w:tc>
          <w:tcPr>
            <w:tcW w:w="85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（七）其他</w:t>
            </w:r>
          </w:p>
        </w:tc>
        <w:tc>
          <w:tcPr>
            <w:tcW w:w="85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49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四、结转下年度继续办理</w:t>
            </w:r>
          </w:p>
        </w:tc>
        <w:tc>
          <w:tcPr>
            <w:tcW w:w="85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8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9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72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83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</w:tbl>
    <w:p>
      <w:pPr>
        <w:numPr>
          <w:ilvl w:val="0"/>
          <w:numId w:val="1"/>
        </w:num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政府信息公开行政复议、行政诉讼情况</w:t>
      </w:r>
    </w:p>
    <w:tbl>
      <w:tblPr>
        <w:tblStyle w:val="4"/>
        <w:tblpPr w:leftFromText="180" w:rightFromText="180" w:vertAnchor="text" w:horzAnchor="page" w:tblpX="720" w:tblpY="216"/>
        <w:tblOverlap w:val="never"/>
        <w:tblW w:w="104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840"/>
        <w:gridCol w:w="840"/>
        <w:gridCol w:w="840"/>
        <w:gridCol w:w="840"/>
        <w:gridCol w:w="625"/>
        <w:gridCol w:w="625"/>
        <w:gridCol w:w="625"/>
        <w:gridCol w:w="626"/>
        <w:gridCol w:w="626"/>
        <w:gridCol w:w="626"/>
        <w:gridCol w:w="626"/>
        <w:gridCol w:w="626"/>
        <w:gridCol w:w="626"/>
        <w:gridCol w:w="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4200" w:type="dxa"/>
            <w:gridSpan w:val="5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行政复议</w:t>
            </w:r>
          </w:p>
        </w:tc>
        <w:tc>
          <w:tcPr>
            <w:tcW w:w="6257" w:type="dxa"/>
            <w:gridSpan w:val="10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840" w:type="dxa"/>
            <w:vMerge w:val="restart"/>
            <w:textDirection w:val="tbRl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结果维持</w:t>
            </w:r>
          </w:p>
        </w:tc>
        <w:tc>
          <w:tcPr>
            <w:tcW w:w="840" w:type="dxa"/>
            <w:vMerge w:val="restart"/>
            <w:textDirection w:val="tbRl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结果纠正</w:t>
            </w:r>
          </w:p>
        </w:tc>
        <w:tc>
          <w:tcPr>
            <w:tcW w:w="840" w:type="dxa"/>
            <w:vMerge w:val="restart"/>
            <w:textDirection w:val="tbRl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其他结果</w:t>
            </w:r>
          </w:p>
        </w:tc>
        <w:tc>
          <w:tcPr>
            <w:tcW w:w="840" w:type="dxa"/>
            <w:vMerge w:val="restart"/>
            <w:textDirection w:val="tbRl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尚未审结</w:t>
            </w:r>
          </w:p>
        </w:tc>
        <w:tc>
          <w:tcPr>
            <w:tcW w:w="840" w:type="dxa"/>
            <w:vMerge w:val="restart"/>
            <w:textDirection w:val="tbRl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总  计</w:t>
            </w:r>
          </w:p>
        </w:tc>
        <w:tc>
          <w:tcPr>
            <w:tcW w:w="3127" w:type="dxa"/>
            <w:gridSpan w:val="5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未经复议直接起诉</w:t>
            </w:r>
          </w:p>
        </w:tc>
        <w:tc>
          <w:tcPr>
            <w:tcW w:w="3130" w:type="dxa"/>
            <w:gridSpan w:val="5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</w:trPr>
        <w:tc>
          <w:tcPr>
            <w:tcW w:w="840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2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结果维持</w:t>
            </w:r>
          </w:p>
        </w:tc>
        <w:tc>
          <w:tcPr>
            <w:tcW w:w="62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结果纠正</w:t>
            </w:r>
          </w:p>
        </w:tc>
        <w:tc>
          <w:tcPr>
            <w:tcW w:w="62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其他结果</w:t>
            </w:r>
          </w:p>
        </w:tc>
        <w:tc>
          <w:tcPr>
            <w:tcW w:w="62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尚未审结</w:t>
            </w:r>
          </w:p>
        </w:tc>
        <w:tc>
          <w:tcPr>
            <w:tcW w:w="62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总计</w:t>
            </w:r>
          </w:p>
        </w:tc>
        <w:tc>
          <w:tcPr>
            <w:tcW w:w="62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结果维持</w:t>
            </w:r>
          </w:p>
        </w:tc>
        <w:tc>
          <w:tcPr>
            <w:tcW w:w="62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结果纠正</w:t>
            </w:r>
          </w:p>
        </w:tc>
        <w:tc>
          <w:tcPr>
            <w:tcW w:w="62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其他结果</w:t>
            </w:r>
          </w:p>
        </w:tc>
        <w:tc>
          <w:tcPr>
            <w:tcW w:w="62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尚未审结</w:t>
            </w:r>
          </w:p>
        </w:tc>
        <w:tc>
          <w:tcPr>
            <w:tcW w:w="62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84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84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84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84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840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2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2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25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2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2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2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2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2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2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626" w:type="dxa"/>
            <w:textDirection w:val="lrTbV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存在的主要问题及改进情况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2019年，我会信息公开工作取得了一定成效，但仍存在一些问题：公开内容需进一步深化，公开形式需进一步优化，信息公开的时效性需进一步提高。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其他需要报告的事项和附表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2019年度我会信息公开工作没有其他需要报告事项。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right="420" w:rightChars="200"/>
        <w:jc w:val="right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0年1月9日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724FC2F"/>
    <w:multiLevelType w:val="singleLevel"/>
    <w:tmpl w:val="B724FC2F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11D0572"/>
    <w:multiLevelType w:val="singleLevel"/>
    <w:tmpl w:val="E11D0572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DEE"/>
    <w:rsid w:val="00531DEE"/>
    <w:rsid w:val="037732C0"/>
    <w:rsid w:val="12046799"/>
    <w:rsid w:val="17556137"/>
    <w:rsid w:val="21294C5A"/>
    <w:rsid w:val="2AFE6E4E"/>
    <w:rsid w:val="3316188D"/>
    <w:rsid w:val="47F627D4"/>
    <w:rsid w:val="48E85735"/>
    <w:rsid w:val="602A224A"/>
    <w:rsid w:val="7B8E7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2020-01-09T01:05:00Z</dcterms:created>
  <dc:creator>Administrator</dc:creator>
  <cp:lastModifiedBy>起风的季节</cp:lastModifiedBy>
  <cp:lastPrinted>2020-01-09T07:53:00Z</cp:lastPrinted>
  <dcterms:modified xsi:type="dcterms:W3CDTF">2020-01-10T00:54:38Z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